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83" w:rsidRPr="00BB09C9" w:rsidRDefault="00757630" w:rsidP="007A66BD">
      <w:pPr>
        <w:spacing w:afterLines="50" w:after="204" w:line="500" w:lineRule="exact"/>
        <w:jc w:val="center"/>
        <w:rPr>
          <w:rFonts w:ascii="Times New Roman" w:eastAsia="標楷體" w:hAnsi="Times New Roman"/>
          <w:b/>
          <w:sz w:val="36"/>
        </w:rPr>
      </w:pPr>
      <w:r w:rsidRPr="00BB09C9">
        <w:rPr>
          <w:rFonts w:ascii="Times New Roman" w:eastAsia="標楷體" w:hAnsi="Times New Roman"/>
          <w:b/>
          <w:sz w:val="36"/>
        </w:rPr>
        <w:t>國立臺灣海洋大學</w:t>
      </w:r>
      <w:r w:rsidRPr="00BB09C9">
        <w:rPr>
          <w:rFonts w:ascii="Times New Roman" w:eastAsia="標楷體" w:hAnsi="Times New Roman"/>
          <w:b/>
          <w:sz w:val="36"/>
        </w:rPr>
        <w:t>BSL-</w:t>
      </w:r>
      <w:r w:rsidR="006F7E9E">
        <w:rPr>
          <w:rFonts w:ascii="Times New Roman" w:eastAsia="標楷體" w:hAnsi="Times New Roman"/>
          <w:b/>
          <w:sz w:val="36"/>
        </w:rPr>
        <w:t>1</w:t>
      </w:r>
      <w:r w:rsidRPr="00BB09C9">
        <w:rPr>
          <w:rFonts w:ascii="Times New Roman" w:eastAsia="標楷體" w:hAnsi="Times New Roman"/>
          <w:b/>
          <w:sz w:val="36"/>
        </w:rPr>
        <w:t>實驗室生物安全及生物保全檢核表</w:t>
      </w:r>
    </w:p>
    <w:p w:rsidR="007A66BD" w:rsidRPr="00BB09C9" w:rsidRDefault="007A66BD" w:rsidP="007A66BD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B09C9">
        <w:rPr>
          <w:rFonts w:ascii="Times New Roman" w:eastAsia="標楷體" w:hAnsi="Times New Roman" w:hint="eastAsia"/>
          <w:b/>
          <w:sz w:val="28"/>
          <w:szCs w:val="28"/>
        </w:rPr>
        <w:t>一、實驗室基本資料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2696"/>
        <w:gridCol w:w="1701"/>
        <w:gridCol w:w="283"/>
        <w:gridCol w:w="1418"/>
        <w:gridCol w:w="1842"/>
      </w:tblGrid>
      <w:tr w:rsidR="00562D2A" w:rsidRPr="003515DE" w:rsidTr="002A7C5C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  <w:r w:rsidRPr="003515DE"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79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62D2A" w:rsidRPr="003515DE" w:rsidTr="002A7C5C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  <w:r w:rsidRPr="003515DE">
              <w:rPr>
                <w:rFonts w:ascii="Times New Roman" w:eastAsia="標楷體" w:hAnsi="Times New Roman"/>
              </w:rPr>
              <w:t>實驗室名稱</w:t>
            </w:r>
          </w:p>
        </w:tc>
        <w:tc>
          <w:tcPr>
            <w:tcW w:w="439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D93240" w:rsidRDefault="00562D2A" w:rsidP="002A7C5C">
            <w:pPr>
              <w:spacing w:line="0" w:lineRule="atLeas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C225E0">
              <w:rPr>
                <w:rFonts w:eastAsia="標楷體" w:cs="新細明體" w:hint="eastAsia"/>
                <w:color w:val="000000"/>
                <w:kern w:val="0"/>
              </w:rPr>
              <w:t>實驗室</w:t>
            </w:r>
            <w:r>
              <w:rPr>
                <w:rFonts w:eastAsia="標楷體" w:cs="新細明體" w:hint="eastAsia"/>
                <w:color w:val="000000"/>
                <w:kern w:val="0"/>
              </w:rPr>
              <w:t>負責</w:t>
            </w:r>
            <w:r w:rsidRPr="00C225E0">
              <w:rPr>
                <w:rFonts w:eastAsia="標楷體" w:cs="新細明體" w:hint="eastAsia"/>
                <w:color w:val="000000"/>
                <w:kern w:val="0"/>
              </w:rPr>
              <w:t>人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D2A" w:rsidRPr="003515DE" w:rsidRDefault="00562D2A" w:rsidP="002A7C5C">
            <w:pPr>
              <w:ind w:leftChars="32" w:left="77"/>
              <w:jc w:val="both"/>
              <w:rPr>
                <w:rFonts w:ascii="Times New Roman" w:eastAsia="標楷體" w:hAnsi="Times New Roman"/>
              </w:rPr>
            </w:pPr>
          </w:p>
        </w:tc>
      </w:tr>
      <w:tr w:rsidR="00562D2A" w:rsidRPr="003515DE" w:rsidTr="002A7C5C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  <w:r w:rsidRPr="00C225E0">
              <w:rPr>
                <w:rFonts w:eastAsia="標楷體" w:hint="eastAsia"/>
              </w:rPr>
              <w:t>實驗室位置及</w:t>
            </w:r>
            <w:r w:rsidRPr="00C225E0">
              <w:rPr>
                <w:rFonts w:eastAsia="標楷體"/>
              </w:rPr>
              <w:t>門牌號碼</w:t>
            </w:r>
          </w:p>
        </w:tc>
        <w:tc>
          <w:tcPr>
            <w:tcW w:w="79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562D2A" w:rsidRPr="003515DE" w:rsidTr="002A7C5C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3515DE">
              <w:rPr>
                <w:rFonts w:ascii="Times New Roman" w:eastAsia="標楷體" w:hAnsi="Times New Roman"/>
                <w:bCs/>
                <w:szCs w:val="24"/>
              </w:rPr>
              <w:t>場所性質</w:t>
            </w:r>
          </w:p>
        </w:tc>
        <w:tc>
          <w:tcPr>
            <w:tcW w:w="79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  <w:r w:rsidRPr="003515D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515DE">
              <w:rPr>
                <w:rFonts w:ascii="Times New Roman" w:eastAsia="標楷體" w:hAnsi="Times New Roman"/>
                <w:szCs w:val="24"/>
              </w:rPr>
              <w:t>自用實驗室、</w:t>
            </w:r>
            <w:r w:rsidRPr="003515D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515DE">
              <w:rPr>
                <w:rFonts w:ascii="Times New Roman" w:eastAsia="標楷體" w:hAnsi="Times New Roman"/>
                <w:szCs w:val="24"/>
              </w:rPr>
              <w:t>公（共）用實驗室、</w:t>
            </w:r>
            <w:r w:rsidRPr="003515D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515DE">
              <w:rPr>
                <w:rFonts w:ascii="Times New Roman" w:eastAsia="標楷體" w:hAnsi="Times New Roman"/>
                <w:szCs w:val="24"/>
              </w:rPr>
              <w:t>保存場所</w:t>
            </w:r>
            <w:r w:rsidRPr="003515DE">
              <w:rPr>
                <w:rFonts w:ascii="Times New Roman" w:eastAsia="標楷體" w:hAnsi="Times New Roman" w:hint="eastAsia"/>
                <w:szCs w:val="24"/>
              </w:rPr>
              <w:t xml:space="preserve">                </w:t>
            </w:r>
            <w:r w:rsidRPr="003515DE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3515DE">
              <w:rPr>
                <w:rFonts w:ascii="Times New Roman" w:eastAsia="標楷體" w:hAnsi="Times New Roman" w:hint="eastAsia"/>
                <w:szCs w:val="24"/>
              </w:rPr>
              <w:t>（可複選）</w:t>
            </w:r>
          </w:p>
        </w:tc>
      </w:tr>
      <w:tr w:rsidR="00562D2A" w:rsidRPr="003515DE" w:rsidTr="002A7C5C">
        <w:trPr>
          <w:trHeight w:val="558"/>
          <w:jc w:val="center"/>
        </w:trPr>
        <w:tc>
          <w:tcPr>
            <w:tcW w:w="16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3515DE">
              <w:rPr>
                <w:rFonts w:ascii="Times New Roman" w:eastAsia="標楷體" w:hAnsi="Times New Roman"/>
                <w:bCs/>
                <w:szCs w:val="24"/>
              </w:rPr>
              <w:t>自評日期</w:t>
            </w:r>
          </w:p>
        </w:tc>
        <w:tc>
          <w:tcPr>
            <w:tcW w:w="2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515DE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3515DE">
              <w:rPr>
                <w:rFonts w:ascii="Times New Roman" w:eastAsia="標楷體" w:hAnsi="Times New Roman"/>
              </w:rPr>
              <w:t>年</w:t>
            </w:r>
            <w:r w:rsidRPr="003515DE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3515DE">
              <w:rPr>
                <w:rFonts w:ascii="Times New Roman" w:eastAsia="標楷體" w:hAnsi="Times New Roman"/>
              </w:rPr>
              <w:t>月</w:t>
            </w:r>
            <w:r w:rsidRPr="003515DE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3515DE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  <w:r w:rsidRPr="003515DE">
              <w:rPr>
                <w:rFonts w:ascii="Times New Roman" w:eastAsia="標楷體" w:hAnsi="Times New Roman"/>
                <w:bCs/>
                <w:szCs w:val="24"/>
              </w:rPr>
              <w:t>自評人員簽章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2D2A" w:rsidRPr="003515DE" w:rsidTr="002A7C5C">
        <w:trPr>
          <w:trHeight w:val="558"/>
          <w:jc w:val="center"/>
        </w:trPr>
        <w:tc>
          <w:tcPr>
            <w:tcW w:w="16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69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</w:rPr>
            </w:pPr>
            <w:r w:rsidRPr="003515DE">
              <w:rPr>
                <w:rFonts w:ascii="Times New Roman" w:eastAsia="標楷體" w:hAnsi="Times New Roman"/>
                <w:bCs/>
                <w:szCs w:val="24"/>
              </w:rPr>
              <w:t>實驗室</w:t>
            </w:r>
            <w:r>
              <w:rPr>
                <w:rFonts w:eastAsia="標楷體" w:cs="新細明體" w:hint="eastAsia"/>
                <w:color w:val="000000"/>
                <w:kern w:val="0"/>
              </w:rPr>
              <w:t>負責</w:t>
            </w:r>
            <w:r w:rsidRPr="00C225E0">
              <w:rPr>
                <w:rFonts w:eastAsia="標楷體" w:cs="新細明體" w:hint="eastAsia"/>
                <w:color w:val="000000"/>
                <w:kern w:val="0"/>
              </w:rPr>
              <w:t>人</w:t>
            </w:r>
            <w:r w:rsidRPr="003515DE">
              <w:rPr>
                <w:rFonts w:ascii="Times New Roman" w:eastAsia="標楷體" w:hAnsi="Times New Roman"/>
                <w:bCs/>
                <w:szCs w:val="24"/>
              </w:rPr>
              <w:t>簽章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D2A" w:rsidRPr="003515DE" w:rsidRDefault="00562D2A" w:rsidP="002A7C5C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62D2A" w:rsidRDefault="00562D2A" w:rsidP="00BB09C9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7A66BD" w:rsidRPr="00BB09C9" w:rsidRDefault="007A66BD" w:rsidP="00BB09C9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B09C9">
        <w:rPr>
          <w:rFonts w:ascii="Times New Roman" w:eastAsia="標楷體" w:hAnsi="Times New Roman" w:hint="eastAsia"/>
          <w:b/>
          <w:sz w:val="28"/>
          <w:szCs w:val="28"/>
        </w:rPr>
        <w:t>二、教育訓練管理</w:t>
      </w:r>
    </w:p>
    <w:tbl>
      <w:tblPr>
        <w:tblW w:w="964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1835"/>
        <w:gridCol w:w="1836"/>
        <w:gridCol w:w="2430"/>
        <w:gridCol w:w="2430"/>
      </w:tblGrid>
      <w:tr w:rsidR="007A66BD" w:rsidRPr="00BB09C9" w:rsidTr="00E2164F">
        <w:trPr>
          <w:trHeight w:val="454"/>
          <w:jc w:val="center"/>
        </w:trPr>
        <w:tc>
          <w:tcPr>
            <w:tcW w:w="96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BB09C9">
            <w:pPr>
              <w:spacing w:afterLines="20" w:after="81"/>
              <w:jc w:val="both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 w:cs="DFKaiShu-SB-Estd-BF"/>
                <w:sz w:val="28"/>
                <w:szCs w:val="28"/>
              </w:rPr>
              <w:t>操作生物材料之實驗場所人員名單</w:t>
            </w:r>
            <w:r w:rsidRPr="00BB09C9">
              <w:rPr>
                <w:rFonts w:ascii="Times New Roman" w:eastAsia="標楷體" w:hAnsi="Times New Roman" w:cs="DFKaiShu-SB-Estd-BF" w:hint="eastAsia"/>
                <w:sz w:val="28"/>
                <w:szCs w:val="28"/>
              </w:rPr>
              <w:t>（</w:t>
            </w:r>
            <w:r w:rsidR="00BB09C9">
              <w:rPr>
                <w:rFonts w:ascii="Times New Roman" w:eastAsia="標楷體" w:hAnsi="Times New Roman" w:cs="DFKaiShu-SB-Estd-BF"/>
                <w:sz w:val="28"/>
                <w:szCs w:val="28"/>
              </w:rPr>
              <w:t>嚴禁未完成教育訓練者操作實驗</w:t>
            </w:r>
            <w:r w:rsidRPr="00BB09C9">
              <w:rPr>
                <w:rFonts w:ascii="Times New Roman" w:eastAsia="標楷體" w:hAnsi="Times New Roman" w:cs="DFKaiShu-SB-Estd-BF" w:hint="eastAsia"/>
                <w:sz w:val="28"/>
                <w:szCs w:val="28"/>
              </w:rPr>
              <w:t>）</w:t>
            </w:r>
          </w:p>
          <w:p w:rsidR="007A66BD" w:rsidRPr="00BB09C9" w:rsidRDefault="007A66BD" w:rsidP="00BB09C9">
            <w:pPr>
              <w:autoSpaceDE w:val="0"/>
              <w:ind w:left="508" w:hangingChars="254" w:hanging="5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：依據衛生福利部疾病管制署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110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年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15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日修正公布之「感染性生物材料管理辦法」第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21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條，實驗室之新進人員應接受至少</w:t>
            </w:r>
            <w:r w:rsidR="00BB09C9" w:rsidRPr="00BB09C9">
              <w:rPr>
                <w:rFonts w:ascii="Times New Roman" w:eastAsia="標楷體" w:hAnsi="Times New Roman"/>
                <w:sz w:val="20"/>
                <w:szCs w:val="20"/>
              </w:rPr>
              <w:t>8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小時生物安全及生物保全基本課程；實驗室之工作人員每年應接受生物安全及生物保全繼續教育至少</w:t>
            </w:r>
            <w:r w:rsidR="00BB09C9" w:rsidRPr="00BB09C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小時。</w:t>
            </w:r>
          </w:p>
          <w:p w:rsidR="007A66BD" w:rsidRPr="00BB09C9" w:rsidRDefault="007A66BD" w:rsidP="009E3D68">
            <w:pPr>
              <w:autoSpaceDE w:val="0"/>
              <w:ind w:left="508" w:hangingChars="254" w:hanging="508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bookmarkStart w:id="0" w:name="_GoBack"/>
            <w:r w:rsidR="00BB09C9" w:rsidRPr="00BB09C9">
              <w:rPr>
                <w:rFonts w:ascii="Times New Roman" w:eastAsia="標楷體" w:hAnsi="Times New Roman" w:hint="eastAsia"/>
                <w:sz w:val="20"/>
                <w:szCs w:val="20"/>
              </w:rPr>
              <w:t>生物安全及生物保全</w:t>
            </w:r>
            <w:r w:rsidR="00107B1F">
              <w:rPr>
                <w:rFonts w:ascii="Times New Roman" w:eastAsia="標楷體" w:hAnsi="Times New Roman" w:hint="eastAsia"/>
                <w:sz w:val="20"/>
                <w:szCs w:val="20"/>
              </w:rPr>
              <w:t>相關</w:t>
            </w:r>
            <w:r w:rsidR="00BB09C9" w:rsidRPr="00BB09C9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 w:rsidR="00096FAB">
              <w:rPr>
                <w:rFonts w:ascii="Times New Roman" w:eastAsia="標楷體" w:hAnsi="Times New Roman" w:hint="eastAsia"/>
                <w:sz w:val="20"/>
                <w:szCs w:val="20"/>
              </w:rPr>
              <w:t>可至本</w:t>
            </w:r>
            <w:r w:rsidR="009E3D68">
              <w:rPr>
                <w:rFonts w:ascii="Times New Roman" w:eastAsia="標楷體" w:hAnsi="Times New Roman" w:hint="eastAsia"/>
                <w:sz w:val="20"/>
                <w:szCs w:val="20"/>
              </w:rPr>
              <w:t>校生物安全委員會網頁查詢。</w:t>
            </w:r>
            <w:bookmarkEnd w:id="0"/>
          </w:p>
        </w:tc>
      </w:tr>
      <w:tr w:rsidR="007A66BD" w:rsidRPr="00BB09C9" w:rsidTr="00E2164F">
        <w:trPr>
          <w:trHeight w:val="425"/>
          <w:jc w:val="center"/>
        </w:trPr>
        <w:tc>
          <w:tcPr>
            <w:tcW w:w="11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9C9" w:rsidRPr="00BB09C9" w:rsidRDefault="007A66BD" w:rsidP="00BB09C9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學號</w:t>
            </w:r>
            <w:r w:rsidRPr="00BB09C9">
              <w:rPr>
                <w:rFonts w:ascii="Times New Roman" w:eastAsia="標楷體" w:hAnsi="Times New Roman"/>
              </w:rPr>
              <w:t>/</w:t>
            </w:r>
          </w:p>
          <w:p w:rsidR="007A66BD" w:rsidRPr="00BB09C9" w:rsidRDefault="007A66BD" w:rsidP="00BB09C9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員工編號</w:t>
            </w:r>
          </w:p>
        </w:tc>
        <w:tc>
          <w:tcPr>
            <w:tcW w:w="18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入學</w:t>
            </w:r>
            <w:r w:rsidRPr="00BB09C9">
              <w:rPr>
                <w:rFonts w:ascii="Times New Roman" w:eastAsia="標楷體" w:hAnsi="Times New Roman" w:hint="eastAsia"/>
              </w:rPr>
              <w:t>/</w:t>
            </w:r>
            <w:r w:rsidRPr="00BB09C9">
              <w:rPr>
                <w:rFonts w:ascii="Times New Roman" w:eastAsia="標楷體" w:hAnsi="Times New Roman" w:hint="eastAsia"/>
              </w:rPr>
              <w:t>到職</w:t>
            </w:r>
          </w:p>
          <w:p w:rsidR="007A66BD" w:rsidRPr="00BB09C9" w:rsidRDefault="007A66BD" w:rsidP="007A66BD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8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7A66BD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生物安全教育訓練是否完成</w:t>
            </w:r>
          </w:p>
        </w:tc>
      </w:tr>
      <w:tr w:rsidR="007A66BD" w:rsidRPr="00BB09C9" w:rsidTr="00E2164F">
        <w:trPr>
          <w:trHeight w:val="425"/>
          <w:jc w:val="center"/>
        </w:trPr>
        <w:tc>
          <w:tcPr>
            <w:tcW w:w="11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新進</w:t>
            </w:r>
            <w:r w:rsidR="00BB09C9" w:rsidRPr="00BB09C9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BB09C9">
              <w:rPr>
                <w:rFonts w:ascii="Times New Roman" w:eastAsia="標楷體" w:hAnsi="Times New Roman"/>
              </w:rPr>
              <w:t>8</w:t>
            </w:r>
            <w:r w:rsidRPr="00BB09C9">
              <w:rPr>
                <w:rFonts w:ascii="Times New Roman" w:eastAsia="標楷體" w:hAnsi="Times New Roman"/>
              </w:rPr>
              <w:t>小時</w:t>
            </w:r>
            <w:r w:rsidR="00BB09C9" w:rsidRPr="00BB09C9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6BD" w:rsidRPr="00BB09C9" w:rsidRDefault="007A66BD" w:rsidP="00D341A2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現職</w:t>
            </w:r>
            <w:r w:rsidR="00BB09C9" w:rsidRPr="00BB09C9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BB09C9">
              <w:rPr>
                <w:rFonts w:ascii="Times New Roman" w:eastAsia="標楷體" w:hAnsi="Times New Roman"/>
              </w:rPr>
              <w:t>4</w:t>
            </w:r>
            <w:r w:rsidRPr="00BB09C9">
              <w:rPr>
                <w:rFonts w:ascii="Times New Roman" w:eastAsia="標楷體" w:hAnsi="Times New Roman"/>
              </w:rPr>
              <w:t>小時</w:t>
            </w:r>
            <w:r w:rsidRPr="00BB09C9">
              <w:rPr>
                <w:rFonts w:ascii="Times New Roman" w:eastAsia="標楷體" w:hAnsi="Times New Roman"/>
              </w:rPr>
              <w:t>/</w:t>
            </w:r>
            <w:r w:rsidRPr="00BB09C9">
              <w:rPr>
                <w:rFonts w:ascii="Times New Roman" w:eastAsia="標楷體" w:hAnsi="Times New Roman"/>
              </w:rPr>
              <w:t>年</w:t>
            </w:r>
            <w:r w:rsidR="00BB09C9" w:rsidRPr="00BB09C9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  <w:tr w:rsidR="007A66BD" w:rsidRPr="00BB09C9" w:rsidTr="00E2164F">
        <w:trPr>
          <w:trHeight w:val="397"/>
          <w:jc w:val="center"/>
        </w:trPr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</w:tr>
      <w:tr w:rsidR="007A66BD" w:rsidRPr="00BB09C9" w:rsidTr="00E2164F">
        <w:trPr>
          <w:trHeight w:val="397"/>
          <w:jc w:val="center"/>
        </w:trPr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</w:tr>
      <w:tr w:rsidR="00C932D8" w:rsidRPr="00BB09C9" w:rsidTr="00E2164F">
        <w:trPr>
          <w:trHeight w:val="397"/>
          <w:jc w:val="center"/>
        </w:trPr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D8" w:rsidRPr="00BB09C9" w:rsidRDefault="00C932D8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D8" w:rsidRPr="00BB09C9" w:rsidRDefault="00C932D8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D8" w:rsidRPr="00BB09C9" w:rsidRDefault="00C932D8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D8" w:rsidRPr="00BB09C9" w:rsidRDefault="00C932D8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2D8" w:rsidRPr="00BB09C9" w:rsidRDefault="00C932D8" w:rsidP="00D341A2">
            <w:pPr>
              <w:rPr>
                <w:rFonts w:ascii="Times New Roman" w:eastAsia="標楷體" w:hAnsi="Times New Roman"/>
              </w:rPr>
            </w:pPr>
          </w:p>
        </w:tc>
      </w:tr>
      <w:tr w:rsidR="007A66BD" w:rsidRPr="00BB09C9" w:rsidTr="00E2164F">
        <w:trPr>
          <w:trHeight w:val="397"/>
          <w:jc w:val="center"/>
        </w:trPr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BD" w:rsidRPr="00BB09C9" w:rsidRDefault="007A66BD" w:rsidP="00D341A2">
            <w:pPr>
              <w:rPr>
                <w:rFonts w:ascii="Times New Roman" w:eastAsia="標楷體" w:hAnsi="Times New Roman"/>
              </w:rPr>
            </w:pPr>
          </w:p>
        </w:tc>
      </w:tr>
    </w:tbl>
    <w:p w:rsidR="00223683" w:rsidRPr="00C62403" w:rsidRDefault="00C62403" w:rsidP="00C62403">
      <w:pPr>
        <w:jc w:val="right"/>
        <w:rPr>
          <w:rFonts w:ascii="Times New Roman" w:eastAsia="標楷體" w:hAnsi="Times New Roman"/>
          <w:sz w:val="20"/>
          <w:szCs w:val="20"/>
        </w:rPr>
      </w:pPr>
      <w:r w:rsidRPr="00C62403">
        <w:rPr>
          <w:rFonts w:ascii="Times New Roman" w:eastAsia="標楷體" w:hAnsi="Times New Roman" w:hint="eastAsia"/>
          <w:sz w:val="20"/>
          <w:szCs w:val="20"/>
        </w:rPr>
        <w:t>（</w:t>
      </w:r>
      <w:r w:rsidR="00D15CAF" w:rsidRPr="003515DE">
        <w:rPr>
          <w:rFonts w:ascii="Times New Roman" w:eastAsia="標楷體" w:hAnsi="Times New Roman" w:hint="eastAsia"/>
          <w:sz w:val="20"/>
          <w:szCs w:val="20"/>
        </w:rPr>
        <w:t>表格</w:t>
      </w:r>
      <w:r w:rsidR="00D15CAF">
        <w:rPr>
          <w:rFonts w:ascii="Times New Roman" w:eastAsia="標楷體" w:hAnsi="Times New Roman" w:hint="eastAsia"/>
          <w:sz w:val="20"/>
          <w:szCs w:val="20"/>
        </w:rPr>
        <w:t>列請</w:t>
      </w:r>
      <w:r w:rsidR="00D15CAF" w:rsidRPr="0062444F">
        <w:rPr>
          <w:rFonts w:ascii="Times New Roman" w:eastAsia="標楷體" w:hAnsi="Times New Roman" w:hint="eastAsia"/>
          <w:sz w:val="20"/>
          <w:szCs w:val="20"/>
        </w:rPr>
        <w:t>視情況自行增刪</w:t>
      </w:r>
      <w:r w:rsidRPr="00C62403">
        <w:rPr>
          <w:rFonts w:ascii="Times New Roman" w:eastAsia="標楷體" w:hAnsi="Times New Roman" w:hint="eastAsia"/>
          <w:sz w:val="20"/>
          <w:szCs w:val="20"/>
        </w:rPr>
        <w:t>）</w:t>
      </w:r>
    </w:p>
    <w:p w:rsidR="00A15CF8" w:rsidRPr="00BB09C9" w:rsidRDefault="00A15CF8" w:rsidP="00A15CF8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BB09C9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D341A2">
        <w:rPr>
          <w:rFonts w:ascii="Times New Roman" w:eastAsia="標楷體" w:hAnsi="Times New Roman" w:hint="eastAsia"/>
          <w:b/>
          <w:sz w:val="28"/>
          <w:szCs w:val="28"/>
        </w:rPr>
        <w:t>生物材料清單</w:t>
      </w:r>
      <w:r w:rsidR="00EF4A4D" w:rsidRPr="00E83478">
        <w:rPr>
          <w:rFonts w:ascii="Times New Roman" w:eastAsia="標楷體" w:hAnsi="Times New Roman" w:hint="eastAsia"/>
          <w:szCs w:val="24"/>
        </w:rPr>
        <w:t>（已附最新</w:t>
      </w:r>
      <w:r w:rsidR="00EF4A4D">
        <w:rPr>
          <w:rFonts w:ascii="Times New Roman" w:eastAsia="標楷體" w:hAnsi="Times New Roman" w:hint="eastAsia"/>
          <w:szCs w:val="24"/>
        </w:rPr>
        <w:t>實驗室</w:t>
      </w:r>
      <w:r w:rsidR="00EF4A4D" w:rsidRPr="00E83478">
        <w:rPr>
          <w:rFonts w:ascii="Times New Roman" w:eastAsia="標楷體" w:hAnsi="Times New Roman" w:hint="eastAsia"/>
          <w:szCs w:val="24"/>
        </w:rPr>
        <w:t>生物材料盤點清單影本</w:t>
      </w:r>
      <w:r w:rsidR="00EF4A4D" w:rsidRPr="00E83478">
        <w:rPr>
          <w:rFonts w:ascii="Times New Roman" w:eastAsia="標楷體" w:hAnsi="Times New Roman" w:hint="eastAsia"/>
          <w:szCs w:val="24"/>
        </w:rPr>
        <w:t xml:space="preserve">  </w:t>
      </w:r>
      <w:r w:rsidR="00EF4A4D">
        <w:rPr>
          <w:rFonts w:ascii="Times New Roman" w:eastAsia="標楷體" w:hAnsi="Times New Roman" w:hint="eastAsia"/>
          <w:szCs w:val="24"/>
        </w:rPr>
        <w:t>□是</w:t>
      </w:r>
      <w:r w:rsidR="00EF4A4D">
        <w:rPr>
          <w:rFonts w:ascii="Times New Roman" w:eastAsia="標楷體" w:hAnsi="Times New Roman" w:hint="eastAsia"/>
          <w:szCs w:val="24"/>
        </w:rPr>
        <w:t xml:space="preserve">  </w:t>
      </w:r>
      <w:r w:rsidR="00EF4A4D">
        <w:rPr>
          <w:rFonts w:ascii="Times New Roman" w:eastAsia="標楷體" w:hAnsi="Times New Roman" w:hint="eastAsia"/>
          <w:szCs w:val="24"/>
        </w:rPr>
        <w:t>□否</w:t>
      </w:r>
      <w:r w:rsidR="00EF4A4D" w:rsidRPr="00E83478">
        <w:rPr>
          <w:rFonts w:ascii="Times New Roman" w:eastAsia="標楷體" w:hAnsi="Times New Roman" w:hint="eastAsia"/>
          <w:szCs w:val="24"/>
        </w:rPr>
        <w:t>）</w:t>
      </w:r>
    </w:p>
    <w:tbl>
      <w:tblPr>
        <w:tblW w:w="964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1275"/>
        <w:gridCol w:w="1276"/>
        <w:gridCol w:w="1701"/>
        <w:gridCol w:w="2149"/>
      </w:tblGrid>
      <w:tr w:rsidR="00A15CF8" w:rsidRPr="00BB09C9" w:rsidTr="00D341A2">
        <w:trPr>
          <w:trHeight w:val="454"/>
          <w:jc w:val="center"/>
        </w:trPr>
        <w:tc>
          <w:tcPr>
            <w:tcW w:w="964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2D8" w:rsidRDefault="00C932D8" w:rsidP="00C932D8">
            <w:pPr>
              <w:autoSpaceDE w:val="0"/>
              <w:ind w:left="508" w:hangingChars="254" w:hanging="5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實驗室如持有第二級危險群（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RG2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）感染性生物材料及需以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P620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包裝運送的陽性檢體，應由管理人員每三</w:t>
            </w:r>
            <w:proofErr w:type="gramStart"/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個</w:t>
            </w:r>
            <w:proofErr w:type="gramEnd"/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月清點該等品項及數量（生物毒素品項為重量），並至疾病管制署實驗室生物安全管理資訊系統之「實驗室基本資料設定」頁面進行數量或重量之更新維護。</w:t>
            </w:r>
            <w:r w:rsidRPr="00A41573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但不得進行「新增品項」與「刪除品項」之動作。</w:t>
            </w:r>
          </w:p>
          <w:p w:rsidR="00C932D8" w:rsidRDefault="00C932D8" w:rsidP="00C932D8">
            <w:pPr>
              <w:autoSpaceDE w:val="0"/>
              <w:ind w:left="508" w:hangingChars="254" w:hanging="5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BB09C9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如有「新增品項」或「刪除品項」之活動，則應送交「國立臺灣海洋大學感染性生物材料異動申請書」至生物安全委員會備查，再由本校於上述系統之管理人員統一更新資料。</w:t>
            </w:r>
          </w:p>
          <w:p w:rsidR="000E208C" w:rsidRDefault="000E208C" w:rsidP="00C932D8">
            <w:pPr>
              <w:autoSpaceDE w:val="0"/>
              <w:ind w:left="508" w:hangingChars="254" w:hanging="5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：生物材料</w:t>
            </w:r>
            <w:r w:rsidRPr="000E208C">
              <w:rPr>
                <w:rFonts w:ascii="Times New Roman" w:eastAsia="標楷體" w:hAnsi="Times New Roman" w:hint="eastAsia"/>
                <w:sz w:val="20"/>
                <w:szCs w:val="20"/>
              </w:rPr>
              <w:t>生物危險等級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RG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R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G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:rsidR="00C932D8" w:rsidRPr="00BB09C9" w:rsidRDefault="00C932D8" w:rsidP="000E208C">
            <w:pPr>
              <w:autoSpaceDE w:val="0"/>
              <w:ind w:left="508" w:hangingChars="254" w:hanging="508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註</w:t>
            </w:r>
            <w:proofErr w:type="gramEnd"/>
            <w:r w:rsidR="000E208C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自我檢核結果說明：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保存良好；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銷毀；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C932D8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耗盡；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4.</w:t>
            </w:r>
            <w:r w:rsidRPr="00C932D8">
              <w:rPr>
                <w:rFonts w:ascii="Times New Roman" w:eastAsia="標楷體" w:hAnsi="Times New Roman" w:hint="eastAsia"/>
                <w:sz w:val="20"/>
                <w:szCs w:val="20"/>
              </w:rPr>
              <w:t>未取得。</w:t>
            </w:r>
          </w:p>
        </w:tc>
      </w:tr>
      <w:tr w:rsidR="0047226B" w:rsidRPr="00BB09C9" w:rsidTr="00603015">
        <w:trPr>
          <w:trHeight w:val="957"/>
          <w:jc w:val="center"/>
        </w:trPr>
        <w:tc>
          <w:tcPr>
            <w:tcW w:w="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C932D8" w:rsidRDefault="0047226B" w:rsidP="00C932D8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932D8">
              <w:rPr>
                <w:rFonts w:ascii="Times New Roman" w:eastAsia="標楷體" w:hAnsi="Times New Roman" w:hint="eastAsia"/>
                <w:sz w:val="18"/>
                <w:szCs w:val="18"/>
              </w:rPr>
              <w:t>生安會</w:t>
            </w:r>
          </w:p>
          <w:p w:rsidR="0047226B" w:rsidRPr="00C932D8" w:rsidRDefault="0047226B" w:rsidP="00C932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32D8">
              <w:rPr>
                <w:rFonts w:ascii="Times New Roman" w:eastAsia="標楷體" w:hAnsi="Times New Roman" w:hint="eastAsia"/>
                <w:sz w:val="18"/>
                <w:szCs w:val="18"/>
              </w:rPr>
              <w:t>列管編號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C932D8" w:rsidRDefault="0047226B" w:rsidP="00C932D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932D8">
              <w:rPr>
                <w:rFonts w:eastAsia="標楷體" w:hint="eastAsia"/>
                <w:bCs/>
                <w:kern w:val="0"/>
                <w:szCs w:val="24"/>
              </w:rPr>
              <w:t>材料品名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C932D8" w:rsidRDefault="0047226B" w:rsidP="00C932D8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C932D8">
              <w:rPr>
                <w:rFonts w:eastAsia="標楷體" w:hint="eastAsia"/>
                <w:bCs/>
                <w:kern w:val="0"/>
                <w:szCs w:val="24"/>
              </w:rPr>
              <w:t>型別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226B" w:rsidRPr="0047226B" w:rsidRDefault="0047226B" w:rsidP="0047226B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47226B">
              <w:rPr>
                <w:rFonts w:eastAsia="標楷體" w:hint="eastAsia"/>
                <w:bCs/>
                <w:kern w:val="0"/>
                <w:sz w:val="22"/>
              </w:rPr>
              <w:t>存放地點</w:t>
            </w:r>
            <w:r w:rsidRPr="0047226B">
              <w:rPr>
                <w:rFonts w:eastAsia="標楷體"/>
                <w:bCs/>
                <w:kern w:val="0"/>
                <w:sz w:val="22"/>
              </w:rPr>
              <w:t>/</w:t>
            </w:r>
          </w:p>
          <w:p w:rsidR="0047226B" w:rsidRPr="00C932D8" w:rsidRDefault="0047226B" w:rsidP="0047226B">
            <w:pPr>
              <w:widowControl/>
              <w:snapToGrid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47226B">
              <w:rPr>
                <w:rFonts w:eastAsia="標楷體" w:hint="eastAsia"/>
                <w:bCs/>
                <w:kern w:val="0"/>
                <w:sz w:val="22"/>
              </w:rPr>
              <w:t>貯存方式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Default="0047226B" w:rsidP="00D341A2">
            <w:pPr>
              <w:jc w:val="center"/>
              <w:rPr>
                <w:rFonts w:eastAsia="標楷體"/>
                <w:szCs w:val="24"/>
              </w:rPr>
            </w:pPr>
            <w:r w:rsidRPr="00C932D8">
              <w:rPr>
                <w:rFonts w:eastAsia="標楷體" w:hint="eastAsia"/>
                <w:szCs w:val="24"/>
              </w:rPr>
              <w:t>生物危險等級</w:t>
            </w:r>
          </w:p>
          <w:p w:rsidR="0047226B" w:rsidRPr="00C932D8" w:rsidRDefault="0047226B" w:rsidP="000E20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（</w:t>
            </w:r>
            <w:proofErr w:type="gramStart"/>
            <w:r w:rsidRPr="00C932D8">
              <w:rPr>
                <w:rFonts w:eastAsia="標楷體" w:hint="eastAsia"/>
                <w:bCs/>
                <w:kern w:val="0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eastAsia="標楷體"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7226B" w:rsidRPr="00C932D8" w:rsidRDefault="0047226B" w:rsidP="00C932D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932D8">
              <w:rPr>
                <w:rFonts w:eastAsia="標楷體" w:hint="eastAsia"/>
                <w:bCs/>
                <w:kern w:val="0"/>
                <w:szCs w:val="24"/>
              </w:rPr>
              <w:t>自我檢核結果</w:t>
            </w:r>
          </w:p>
          <w:p w:rsidR="0047226B" w:rsidRPr="00C932D8" w:rsidRDefault="0047226B" w:rsidP="000E208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（</w:t>
            </w:r>
            <w:proofErr w:type="gramStart"/>
            <w:r w:rsidRPr="00C932D8">
              <w:rPr>
                <w:rFonts w:eastAsia="標楷體" w:hint="eastAsia"/>
                <w:bCs/>
                <w:kern w:val="0"/>
                <w:szCs w:val="24"/>
              </w:rPr>
              <w:t>註</w:t>
            </w:r>
            <w:proofErr w:type="gramEnd"/>
            <w:r w:rsidRPr="000E208C"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eastAsia="標楷體" w:hint="eastAsia"/>
                <w:bCs/>
                <w:kern w:val="0"/>
                <w:szCs w:val="24"/>
              </w:rPr>
              <w:t>）</w:t>
            </w:r>
          </w:p>
        </w:tc>
      </w:tr>
      <w:tr w:rsidR="0047226B" w:rsidRPr="00BB09C9" w:rsidTr="00603015">
        <w:trPr>
          <w:trHeight w:val="397"/>
          <w:jc w:val="center"/>
        </w:trPr>
        <w:tc>
          <w:tcPr>
            <w:tcW w:w="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7226B" w:rsidRPr="00BB09C9" w:rsidRDefault="0047226B" w:rsidP="00D341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C932D8" w:rsidRDefault="0047226B" w:rsidP="000E208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C932D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2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922CCD" w:rsidRDefault="0047226B" w:rsidP="00C932D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3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7226B" w:rsidRPr="00BB09C9" w:rsidTr="00603015">
        <w:trPr>
          <w:trHeight w:val="397"/>
          <w:jc w:val="center"/>
        </w:trPr>
        <w:tc>
          <w:tcPr>
            <w:tcW w:w="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0E208C" w:rsidRDefault="0047226B" w:rsidP="000E208C">
            <w:pPr>
              <w:rPr>
                <w:rFonts w:ascii="Times New Roman" w:eastAsia="標楷體" w:hAnsi="Times New Roman"/>
                <w:szCs w:val="24"/>
              </w:rPr>
            </w:pP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01E3D">
              <w:rPr>
                <w:rFonts w:ascii="Times New Roman" w:eastAsia="標楷體" w:hAnsi="Times New Roman"/>
                <w:szCs w:val="24"/>
              </w:rPr>
              <w:t xml:space="preserve">1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01E3D">
              <w:rPr>
                <w:rFonts w:ascii="Times New Roman" w:eastAsia="標楷體" w:hAnsi="Times New Roman"/>
                <w:szCs w:val="24"/>
              </w:rPr>
              <w:t xml:space="preserve">2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922CCD" w:rsidRDefault="0047226B" w:rsidP="000E208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3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7226B" w:rsidRPr="00BB09C9" w:rsidTr="00603015">
        <w:trPr>
          <w:trHeight w:val="397"/>
          <w:jc w:val="center"/>
        </w:trPr>
        <w:tc>
          <w:tcPr>
            <w:tcW w:w="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0E208C" w:rsidRDefault="0047226B" w:rsidP="000E208C">
            <w:pPr>
              <w:rPr>
                <w:rFonts w:ascii="Times New Roman" w:eastAsia="標楷體" w:hAnsi="Times New Roman"/>
                <w:szCs w:val="24"/>
              </w:rPr>
            </w:pP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01E3D">
              <w:rPr>
                <w:rFonts w:ascii="Times New Roman" w:eastAsia="標楷體" w:hAnsi="Times New Roman"/>
                <w:szCs w:val="24"/>
              </w:rPr>
              <w:t xml:space="preserve">1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01E3D">
              <w:rPr>
                <w:rFonts w:ascii="Times New Roman" w:eastAsia="標楷體" w:hAnsi="Times New Roman"/>
                <w:szCs w:val="24"/>
              </w:rPr>
              <w:t xml:space="preserve">2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922CCD" w:rsidRDefault="0047226B" w:rsidP="000E208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3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7226B" w:rsidRPr="00BB09C9" w:rsidTr="00603015">
        <w:trPr>
          <w:trHeight w:val="397"/>
          <w:jc w:val="center"/>
        </w:trPr>
        <w:tc>
          <w:tcPr>
            <w:tcW w:w="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7226B" w:rsidRPr="00BB09C9" w:rsidRDefault="0047226B" w:rsidP="000E208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26B" w:rsidRPr="000E208C" w:rsidRDefault="0047226B" w:rsidP="000E208C">
            <w:pPr>
              <w:rPr>
                <w:rFonts w:ascii="Times New Roman" w:eastAsia="標楷體" w:hAnsi="Times New Roman"/>
                <w:szCs w:val="24"/>
              </w:rPr>
            </w:pP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01E3D">
              <w:rPr>
                <w:rFonts w:ascii="Times New Roman" w:eastAsia="標楷體" w:hAnsi="Times New Roman"/>
                <w:szCs w:val="24"/>
              </w:rPr>
              <w:t xml:space="preserve">1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01E3D">
              <w:rPr>
                <w:rFonts w:ascii="Times New Roman" w:eastAsia="標楷體" w:hAnsi="Times New Roman"/>
                <w:szCs w:val="24"/>
              </w:rPr>
              <w:t xml:space="preserve">2  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E208C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26B" w:rsidRPr="00922CCD" w:rsidRDefault="0047226B" w:rsidP="000E208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 xml:space="preserve">3  </w:t>
            </w:r>
            <w:r w:rsidRPr="00922CC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922CCD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</w:tbl>
    <w:p w:rsidR="00A15CF8" w:rsidRPr="00C62403" w:rsidRDefault="00A15CF8" w:rsidP="00A15CF8">
      <w:pPr>
        <w:jc w:val="right"/>
        <w:rPr>
          <w:rFonts w:ascii="Times New Roman" w:eastAsia="標楷體" w:hAnsi="Times New Roman"/>
          <w:sz w:val="20"/>
          <w:szCs w:val="20"/>
        </w:rPr>
      </w:pPr>
      <w:r w:rsidRPr="00C62403">
        <w:rPr>
          <w:rFonts w:ascii="Times New Roman" w:eastAsia="標楷體" w:hAnsi="Times New Roman" w:hint="eastAsia"/>
          <w:sz w:val="20"/>
          <w:szCs w:val="20"/>
        </w:rPr>
        <w:t>（</w:t>
      </w:r>
      <w:r w:rsidR="00D15CAF" w:rsidRPr="003515DE">
        <w:rPr>
          <w:rFonts w:ascii="Times New Roman" w:eastAsia="標楷體" w:hAnsi="Times New Roman" w:hint="eastAsia"/>
          <w:sz w:val="20"/>
          <w:szCs w:val="20"/>
        </w:rPr>
        <w:t>表格</w:t>
      </w:r>
      <w:r w:rsidR="00D15CAF">
        <w:rPr>
          <w:rFonts w:ascii="Times New Roman" w:eastAsia="標楷體" w:hAnsi="Times New Roman" w:hint="eastAsia"/>
          <w:sz w:val="20"/>
          <w:szCs w:val="20"/>
        </w:rPr>
        <w:t>列請</w:t>
      </w:r>
      <w:r w:rsidR="00D15CAF" w:rsidRPr="0062444F">
        <w:rPr>
          <w:rFonts w:ascii="Times New Roman" w:eastAsia="標楷體" w:hAnsi="Times New Roman" w:hint="eastAsia"/>
          <w:sz w:val="20"/>
          <w:szCs w:val="20"/>
        </w:rPr>
        <w:t>視情況自行增刪</w:t>
      </w:r>
      <w:r w:rsidRPr="00C62403">
        <w:rPr>
          <w:rFonts w:ascii="Times New Roman" w:eastAsia="標楷體" w:hAnsi="Times New Roman" w:hint="eastAsia"/>
          <w:sz w:val="20"/>
          <w:szCs w:val="20"/>
        </w:rPr>
        <w:t>）</w:t>
      </w:r>
    </w:p>
    <w:p w:rsidR="006E3364" w:rsidRPr="00BB09C9" w:rsidRDefault="006E3364" w:rsidP="006E3364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BB09C9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Pr="00AB5C92">
        <w:rPr>
          <w:rFonts w:ascii="Times New Roman" w:eastAsia="標楷體" w:hAnsi="Times New Roman" w:hint="eastAsia"/>
          <w:b/>
          <w:sz w:val="28"/>
          <w:szCs w:val="28"/>
        </w:rPr>
        <w:t>一般性因子檢查項目</w:t>
      </w:r>
    </w:p>
    <w:p w:rsidR="00DC7EC4" w:rsidRDefault="00DC7EC4" w:rsidP="00DC7EC4">
      <w:pPr>
        <w:spacing w:afterLines="20" w:after="8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1. </w:t>
      </w:r>
      <w:proofErr w:type="gramStart"/>
      <w:r w:rsidR="00EF4A4D">
        <w:rPr>
          <w:rFonts w:ascii="Times New Roman" w:eastAsia="標楷體" w:hAnsi="Times New Roman" w:hint="eastAsia"/>
          <w:szCs w:val="24"/>
        </w:rPr>
        <w:t>已</w:t>
      </w:r>
      <w:r>
        <w:rPr>
          <w:rFonts w:ascii="Times New Roman" w:eastAsia="標楷體" w:hAnsi="Times New Roman" w:hint="eastAsia"/>
          <w:szCs w:val="24"/>
        </w:rPr>
        <w:t>附</w:t>
      </w:r>
      <w:proofErr w:type="gramEnd"/>
      <w:r>
        <w:rPr>
          <w:rFonts w:ascii="Times New Roman" w:eastAsia="標楷體" w:hAnsi="Times New Roman" w:hint="eastAsia"/>
          <w:szCs w:val="24"/>
        </w:rPr>
        <w:t>「國立臺灣海洋大學實驗場所安全衛生自我查核表」</w:t>
      </w:r>
      <w:r>
        <w:rPr>
          <w:rFonts w:ascii="Times New Roman" w:eastAsia="標楷體" w:hAnsi="Times New Roman"/>
          <w:szCs w:val="24"/>
        </w:rPr>
        <w:t xml:space="preserve">                                  </w:t>
      </w:r>
      <w:r>
        <w:rPr>
          <w:rFonts w:ascii="Times New Roman" w:eastAsia="標楷體" w:hAnsi="Times New Roman" w:hint="eastAsia"/>
          <w:szCs w:val="24"/>
        </w:rPr>
        <w:t>□是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□否</w:t>
      </w:r>
    </w:p>
    <w:p w:rsidR="006E3364" w:rsidRPr="00DC7EC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6E3364" w:rsidRDefault="006E3364">
      <w:pPr>
        <w:spacing w:line="0" w:lineRule="atLeast"/>
        <w:rPr>
          <w:rFonts w:ascii="Times New Roman" w:eastAsia="標楷體" w:hAnsi="Times New Roman"/>
          <w:b/>
          <w:szCs w:val="24"/>
        </w:rPr>
      </w:pPr>
    </w:p>
    <w:p w:rsidR="00223683" w:rsidRPr="00BB09C9" w:rsidRDefault="00757630">
      <w:pPr>
        <w:spacing w:line="0" w:lineRule="atLeast"/>
        <w:rPr>
          <w:rFonts w:ascii="Times New Roman" w:eastAsia="標楷體" w:hAnsi="Times New Roman"/>
          <w:b/>
          <w:szCs w:val="24"/>
        </w:rPr>
      </w:pPr>
      <w:r w:rsidRPr="00BB09C9">
        <w:rPr>
          <w:rFonts w:ascii="Times New Roman" w:eastAsia="標楷體" w:hAnsi="Times New Roman"/>
          <w:b/>
          <w:szCs w:val="24"/>
        </w:rPr>
        <w:t>填寫說明：</w:t>
      </w:r>
    </w:p>
    <w:p w:rsidR="002641B2" w:rsidRPr="002641B2" w:rsidRDefault="002641B2" w:rsidP="002641B2">
      <w:pPr>
        <w:pStyle w:val="a5"/>
        <w:numPr>
          <w:ilvl w:val="0"/>
          <w:numId w:val="1"/>
        </w:numPr>
        <w:spacing w:line="0" w:lineRule="atLeast"/>
        <w:ind w:left="284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本表依據</w:t>
      </w:r>
      <w:r w:rsidR="00D15CAF">
        <w:rPr>
          <w:rFonts w:ascii="Times New Roman" w:eastAsia="標楷體" w:hAnsi="Times New Roman" w:hint="eastAsia"/>
          <w:szCs w:val="24"/>
        </w:rPr>
        <w:t>「</w:t>
      </w:r>
      <w:r w:rsidR="00D15CAF" w:rsidRPr="00117600">
        <w:rPr>
          <w:rFonts w:ascii="Times New Roman" w:eastAsia="標楷體" w:hAnsi="Times New Roman" w:hint="eastAsia"/>
          <w:szCs w:val="24"/>
        </w:rPr>
        <w:t>國立臺灣海洋大學實驗場所安全衛生自我查核表</w:t>
      </w:r>
      <w:r w:rsidR="00D15CAF">
        <w:rPr>
          <w:rFonts w:ascii="Times New Roman" w:eastAsia="標楷體" w:hAnsi="Times New Roman" w:hint="eastAsia"/>
          <w:szCs w:val="24"/>
        </w:rPr>
        <w:t>」、</w:t>
      </w:r>
      <w:r w:rsidR="00D15CAF" w:rsidRPr="002641B2">
        <w:rPr>
          <w:rFonts w:ascii="Times New Roman" w:eastAsia="標楷體" w:hAnsi="Times New Roman" w:hint="eastAsia"/>
          <w:szCs w:val="24"/>
        </w:rPr>
        <w:t>衛生福利部疾病管制署</w:t>
      </w:r>
      <w:r w:rsidR="00D15CAF">
        <w:rPr>
          <w:rFonts w:ascii="Times New Roman" w:eastAsia="標楷體" w:hAnsi="Times New Roman" w:hint="eastAsia"/>
          <w:szCs w:val="24"/>
        </w:rPr>
        <w:t>「</w:t>
      </w:r>
      <w:r w:rsidRPr="002641B2">
        <w:rPr>
          <w:rFonts w:ascii="Times New Roman" w:eastAsia="標楷體" w:hAnsi="Times New Roman" w:hint="eastAsia"/>
          <w:szCs w:val="24"/>
        </w:rPr>
        <w:t>生物安全第一等級至第三等級實驗室生物安全規範</w:t>
      </w:r>
      <w:r w:rsidR="00D15CAF">
        <w:rPr>
          <w:rFonts w:ascii="Times New Roman" w:eastAsia="標楷體" w:hAnsi="Times New Roman" w:hint="eastAsia"/>
          <w:szCs w:val="24"/>
        </w:rPr>
        <w:t>」</w:t>
      </w:r>
      <w:r w:rsidRPr="002641B2">
        <w:rPr>
          <w:rFonts w:ascii="Times New Roman" w:eastAsia="標楷體" w:hAnsi="Times New Roman" w:hint="eastAsia"/>
          <w:szCs w:val="24"/>
        </w:rPr>
        <w:t>制定。</w:t>
      </w:r>
    </w:p>
    <w:p w:rsidR="00223683" w:rsidRPr="00BB09C9" w:rsidRDefault="00757630">
      <w:pPr>
        <w:pStyle w:val="a5"/>
        <w:numPr>
          <w:ilvl w:val="0"/>
          <w:numId w:val="1"/>
        </w:numPr>
        <w:spacing w:line="0" w:lineRule="atLeast"/>
        <w:ind w:left="284" w:hanging="284"/>
        <w:rPr>
          <w:rFonts w:ascii="Times New Roman" w:eastAsia="標楷體" w:hAnsi="Times New Roman"/>
          <w:szCs w:val="24"/>
        </w:rPr>
      </w:pPr>
      <w:r w:rsidRPr="00BB09C9">
        <w:rPr>
          <w:rFonts w:ascii="Times New Roman" w:eastAsia="標楷體" w:hAnsi="Times New Roman"/>
          <w:szCs w:val="24"/>
        </w:rPr>
        <w:t>本表適用於使用、保存</w:t>
      </w:r>
      <w:r w:rsidRPr="00BB09C9">
        <w:rPr>
          <w:rFonts w:ascii="Times New Roman" w:eastAsia="標楷體" w:hAnsi="Times New Roman"/>
          <w:szCs w:val="24"/>
        </w:rPr>
        <w:t>RG</w:t>
      </w:r>
      <w:r w:rsidR="00E801E7">
        <w:rPr>
          <w:rFonts w:ascii="Times New Roman" w:eastAsia="標楷體" w:hAnsi="Times New Roman"/>
          <w:szCs w:val="24"/>
        </w:rPr>
        <w:t>1</w:t>
      </w:r>
      <w:r w:rsidRPr="00BB09C9">
        <w:rPr>
          <w:rFonts w:ascii="Times New Roman" w:eastAsia="標楷體" w:hAnsi="Times New Roman"/>
          <w:szCs w:val="24"/>
        </w:rPr>
        <w:t>病原體或生物毒素</w:t>
      </w:r>
      <w:r w:rsidR="00E801E7">
        <w:rPr>
          <w:rFonts w:ascii="Times New Roman" w:eastAsia="標楷體" w:hAnsi="Times New Roman" w:hint="eastAsia"/>
          <w:szCs w:val="24"/>
        </w:rPr>
        <w:t>，或僅保存而未使用</w:t>
      </w:r>
      <w:r w:rsidR="00E801E7" w:rsidRPr="00BB09C9">
        <w:rPr>
          <w:rFonts w:ascii="Times New Roman" w:eastAsia="標楷體" w:hAnsi="Times New Roman"/>
          <w:szCs w:val="24"/>
        </w:rPr>
        <w:t>RG</w:t>
      </w:r>
      <w:r w:rsidR="00E801E7">
        <w:rPr>
          <w:rFonts w:ascii="Times New Roman" w:eastAsia="標楷體" w:hAnsi="Times New Roman"/>
          <w:szCs w:val="24"/>
        </w:rPr>
        <w:t>2</w:t>
      </w:r>
      <w:r w:rsidR="00E801E7">
        <w:rPr>
          <w:rFonts w:ascii="Times New Roman" w:eastAsia="標楷體" w:hAnsi="Times New Roman" w:hint="eastAsia"/>
          <w:szCs w:val="24"/>
        </w:rPr>
        <w:t>以上</w:t>
      </w:r>
      <w:r w:rsidR="00E801E7" w:rsidRPr="00BB09C9">
        <w:rPr>
          <w:rFonts w:ascii="Times New Roman" w:eastAsia="標楷體" w:hAnsi="Times New Roman"/>
          <w:szCs w:val="24"/>
        </w:rPr>
        <w:t>病原體或生物毒素</w:t>
      </w:r>
      <w:r w:rsidRPr="00BB09C9">
        <w:rPr>
          <w:rFonts w:ascii="Times New Roman" w:eastAsia="標楷體" w:hAnsi="Times New Roman"/>
          <w:szCs w:val="24"/>
        </w:rPr>
        <w:t>之</w:t>
      </w:r>
      <w:r w:rsidRPr="00BB09C9">
        <w:rPr>
          <w:rFonts w:ascii="Times New Roman" w:eastAsia="標楷體" w:hAnsi="Times New Roman"/>
          <w:szCs w:val="24"/>
        </w:rPr>
        <w:t>BSL-</w:t>
      </w:r>
      <w:r w:rsidR="00E801E7">
        <w:rPr>
          <w:rFonts w:ascii="Times New Roman" w:eastAsia="標楷體" w:hAnsi="Times New Roman"/>
          <w:szCs w:val="24"/>
        </w:rPr>
        <w:t>1</w:t>
      </w:r>
      <w:r w:rsidRPr="00BB09C9">
        <w:rPr>
          <w:rFonts w:ascii="Times New Roman" w:eastAsia="標楷體" w:hAnsi="Times New Roman"/>
          <w:szCs w:val="24"/>
        </w:rPr>
        <w:t>實驗室</w:t>
      </w:r>
      <w:r w:rsidR="00E801E7">
        <w:rPr>
          <w:rFonts w:ascii="Times New Roman" w:eastAsia="標楷體" w:hAnsi="Times New Roman" w:hint="eastAsia"/>
          <w:szCs w:val="24"/>
        </w:rPr>
        <w:t>。</w:t>
      </w:r>
    </w:p>
    <w:p w:rsidR="00020FAC" w:rsidRDefault="00E801E7">
      <w:pPr>
        <w:pStyle w:val="a5"/>
        <w:numPr>
          <w:ilvl w:val="0"/>
          <w:numId w:val="1"/>
        </w:numPr>
        <w:spacing w:line="0" w:lineRule="atLeast"/>
        <w:ind w:left="284" w:hanging="284"/>
        <w:rPr>
          <w:rFonts w:ascii="Times New Roman" w:eastAsia="標楷體" w:hAnsi="Times New Roman"/>
          <w:color w:val="0000FF"/>
          <w:szCs w:val="24"/>
        </w:rPr>
      </w:pPr>
      <w:r>
        <w:rPr>
          <w:rFonts w:ascii="Times New Roman" w:eastAsia="標楷體" w:hAnsi="Times New Roman" w:hint="eastAsia"/>
          <w:szCs w:val="24"/>
        </w:rPr>
        <w:t>自評</w:t>
      </w:r>
      <w:r w:rsidR="00757630" w:rsidRPr="00BB09C9">
        <w:rPr>
          <w:rFonts w:ascii="Times New Roman" w:eastAsia="標楷體" w:hAnsi="Times New Roman"/>
          <w:szCs w:val="24"/>
        </w:rPr>
        <w:t>/</w:t>
      </w:r>
      <w:r w:rsidR="00757630" w:rsidRPr="00BB09C9">
        <w:rPr>
          <w:rFonts w:ascii="Times New Roman" w:eastAsia="標楷體" w:hAnsi="Times New Roman"/>
          <w:szCs w:val="24"/>
        </w:rPr>
        <w:t>稽核結果，於結果欄記錄：</w:t>
      </w:r>
      <w:r w:rsidR="00757630" w:rsidRPr="00BB09C9">
        <w:rPr>
          <w:rFonts w:ascii="Times New Roman" w:eastAsia="標楷體" w:hAnsi="Times New Roman"/>
          <w:color w:val="0000FF"/>
          <w:szCs w:val="24"/>
        </w:rPr>
        <w:t>符合項目劃「</w:t>
      </w:r>
      <w:r w:rsidR="00757630" w:rsidRPr="00E801E7">
        <w:rPr>
          <w:rFonts w:ascii="標楷體" w:eastAsia="標楷體" w:hAnsi="標楷體"/>
          <w:color w:val="0000FF"/>
          <w:szCs w:val="24"/>
        </w:rPr>
        <w:t>○</w:t>
      </w:r>
      <w:r w:rsidR="00757630" w:rsidRPr="00BB09C9">
        <w:rPr>
          <w:rFonts w:ascii="Times New Roman" w:eastAsia="標楷體" w:hAnsi="Times New Roman"/>
          <w:color w:val="0000FF"/>
          <w:szCs w:val="24"/>
        </w:rPr>
        <w:t>」、不符合項目劃「</w:t>
      </w:r>
      <w:proofErr w:type="gramStart"/>
      <w:r w:rsidR="00757630" w:rsidRPr="00BB09C9">
        <w:rPr>
          <w:rFonts w:ascii="Times New Roman" w:eastAsia="標楷體" w:hAnsi="Times New Roman" w:cs="微軟正黑體" w:hint="eastAsia"/>
          <w:color w:val="0000FF"/>
          <w:szCs w:val="24"/>
        </w:rPr>
        <w:t>╳</w:t>
      </w:r>
      <w:proofErr w:type="gramEnd"/>
      <w:r w:rsidR="00757630" w:rsidRPr="00BB09C9">
        <w:rPr>
          <w:rFonts w:ascii="Times New Roman" w:eastAsia="標楷體" w:hAnsi="Times New Roman"/>
          <w:color w:val="0000FF"/>
          <w:szCs w:val="24"/>
        </w:rPr>
        <w:t>」、不適用項目寫「</w:t>
      </w:r>
      <w:r w:rsidR="00757630" w:rsidRPr="00BB09C9">
        <w:rPr>
          <w:rFonts w:ascii="Times New Roman" w:eastAsia="標楷體" w:hAnsi="Times New Roman"/>
          <w:color w:val="0000FF"/>
          <w:szCs w:val="24"/>
        </w:rPr>
        <w:t>NA</w:t>
      </w:r>
      <w:r w:rsidR="00757630" w:rsidRPr="00BB09C9">
        <w:rPr>
          <w:rFonts w:ascii="Times New Roman" w:eastAsia="標楷體" w:hAnsi="Times New Roman"/>
          <w:color w:val="0000FF"/>
          <w:szCs w:val="24"/>
        </w:rPr>
        <w:t>」。</w:t>
      </w:r>
    </w:p>
    <w:p w:rsidR="00020FAC" w:rsidRDefault="00020FAC">
      <w:pPr>
        <w:widowControl/>
        <w:suppressAutoHyphens w:val="0"/>
        <w:rPr>
          <w:rFonts w:ascii="Times New Roman" w:eastAsia="標楷體" w:hAnsi="Times New Roman"/>
          <w:color w:val="0000FF"/>
          <w:szCs w:val="24"/>
        </w:rPr>
      </w:pPr>
      <w:r>
        <w:rPr>
          <w:rFonts w:ascii="Times New Roman" w:eastAsia="標楷體" w:hAnsi="Times New Roman"/>
          <w:color w:val="0000FF"/>
          <w:szCs w:val="24"/>
        </w:rPr>
        <w:br w:type="page"/>
      </w:r>
    </w:p>
    <w:p w:rsidR="00E577D1" w:rsidRPr="00AB5C92" w:rsidRDefault="00E577D1" w:rsidP="00E577D1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五、生物安全</w:t>
      </w:r>
      <w:r w:rsidR="00D15CAF">
        <w:rPr>
          <w:rFonts w:ascii="Times New Roman" w:eastAsia="標楷體" w:hAnsi="Times New Roman" w:hint="eastAsia"/>
          <w:b/>
          <w:sz w:val="28"/>
          <w:szCs w:val="28"/>
        </w:rPr>
        <w:t>規範</w:t>
      </w:r>
    </w:p>
    <w:tbl>
      <w:tblPr>
        <w:tblStyle w:val="ac"/>
        <w:tblW w:w="9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596"/>
        <w:gridCol w:w="1708"/>
        <w:gridCol w:w="1708"/>
      </w:tblGrid>
      <w:tr w:rsidR="001E6541" w:rsidTr="00C85BEF">
        <w:trPr>
          <w:tblHeader/>
        </w:trPr>
        <w:tc>
          <w:tcPr>
            <w:tcW w:w="628" w:type="dxa"/>
            <w:shd w:val="clear" w:color="auto" w:fill="F7CAAC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</w:rPr>
            </w:pP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項次</w:t>
            </w:r>
          </w:p>
        </w:tc>
        <w:tc>
          <w:tcPr>
            <w:tcW w:w="5596" w:type="dxa"/>
            <w:shd w:val="clear" w:color="auto" w:fill="F7CAAC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</w:rPr>
            </w:pP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查核內容</w:t>
            </w:r>
          </w:p>
        </w:tc>
        <w:tc>
          <w:tcPr>
            <w:tcW w:w="1708" w:type="dxa"/>
            <w:shd w:val="clear" w:color="auto" w:fill="F7CAAC"/>
            <w:vAlign w:val="center"/>
          </w:tcPr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0E0F">
              <w:rPr>
                <w:rFonts w:ascii="Times New Roman" w:eastAsia="標楷體" w:hAnsi="Times New Roman"/>
                <w:b/>
                <w:szCs w:val="24"/>
              </w:rPr>
              <w:t>自評結果</w:t>
            </w:r>
          </w:p>
        </w:tc>
        <w:tc>
          <w:tcPr>
            <w:tcW w:w="1708" w:type="dxa"/>
            <w:shd w:val="clear" w:color="auto" w:fill="F7CAAC"/>
            <w:vAlign w:val="center"/>
          </w:tcPr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180E0F">
              <w:rPr>
                <w:rFonts w:ascii="Times New Roman" w:eastAsia="標楷體" w:hAnsi="Times New Roman" w:hint="eastAsia"/>
                <w:b/>
                <w:color w:val="FF0000"/>
              </w:rPr>
              <w:t>內部稽核結果</w:t>
            </w:r>
          </w:p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80E0F">
              <w:rPr>
                <w:rFonts w:ascii="Times New Roman" w:eastAsia="標楷體" w:hAnsi="Times New Roman"/>
                <w:sz w:val="20"/>
                <w:szCs w:val="20"/>
              </w:rPr>
              <w:t>（生安會填寫）</w:t>
            </w:r>
          </w:p>
        </w:tc>
      </w:tr>
      <w:tr w:rsidR="00180E0F" w:rsidTr="000C2A2F">
        <w:tc>
          <w:tcPr>
            <w:tcW w:w="9640" w:type="dxa"/>
            <w:gridSpan w:val="4"/>
            <w:shd w:val="clear" w:color="auto" w:fill="D0CECE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 w:rsidRPr="00180E0F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180E0F">
              <w:rPr>
                <w:rFonts w:ascii="Times New Roman" w:eastAsia="標楷體" w:hAnsi="Times New Roman"/>
                <w:b/>
                <w:color w:val="000000"/>
                <w:szCs w:val="24"/>
              </w:rPr>
              <w:t>實驗室建築與</w:t>
            </w:r>
            <w:r w:rsidR="00FA7D05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安全設施</w:t>
            </w:r>
          </w:p>
        </w:tc>
      </w:tr>
      <w:tr w:rsidR="00180E0F" w:rsidTr="00180E0F">
        <w:tc>
          <w:tcPr>
            <w:tcW w:w="62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1.1</w:t>
            </w:r>
          </w:p>
        </w:tc>
        <w:tc>
          <w:tcPr>
            <w:tcW w:w="5596" w:type="dxa"/>
            <w:vAlign w:val="center"/>
          </w:tcPr>
          <w:p w:rsidR="00180E0F" w:rsidRPr="00180E0F" w:rsidRDefault="00462E32" w:rsidP="00FA7D0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實驗室</w:t>
            </w:r>
            <w:r w:rsidR="00900F6E" w:rsidRPr="00900F6E">
              <w:rPr>
                <w:rFonts w:ascii="Times New Roman" w:eastAsia="標楷體" w:hAnsi="Times New Roman" w:hint="eastAsia"/>
                <w:szCs w:val="24"/>
              </w:rPr>
              <w:t>以門與</w:t>
            </w:r>
            <w:proofErr w:type="gramEnd"/>
            <w:r w:rsidR="00900F6E" w:rsidRPr="00900F6E">
              <w:rPr>
                <w:rFonts w:ascii="Times New Roman" w:eastAsia="標楷體" w:hAnsi="Times New Roman" w:hint="eastAsia"/>
                <w:szCs w:val="24"/>
              </w:rPr>
              <w:t>公共區域做區隔，且門的大小須足以讓設備能夠進出。</w:t>
            </w: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180E0F" w:rsidTr="00180E0F">
        <w:tc>
          <w:tcPr>
            <w:tcW w:w="62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1.2</w:t>
            </w:r>
          </w:p>
        </w:tc>
        <w:tc>
          <w:tcPr>
            <w:tcW w:w="5596" w:type="dxa"/>
            <w:vAlign w:val="center"/>
          </w:tcPr>
          <w:p w:rsidR="00180E0F" w:rsidRPr="00180E0F" w:rsidRDefault="00462E32" w:rsidP="00FA7D0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實驗室工作區與人員休息區</w:t>
            </w:r>
            <w:r w:rsidR="00900F6E" w:rsidRPr="00900F6E">
              <w:rPr>
                <w:rFonts w:ascii="Times New Roman" w:eastAsia="標楷體" w:hAnsi="Times New Roman" w:hint="eastAsia"/>
                <w:szCs w:val="24"/>
              </w:rPr>
              <w:t>明確區分</w:t>
            </w:r>
            <w:r w:rsidR="005D301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180E0F" w:rsidTr="00180E0F">
        <w:tc>
          <w:tcPr>
            <w:tcW w:w="62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1.3</w:t>
            </w:r>
          </w:p>
        </w:tc>
        <w:tc>
          <w:tcPr>
            <w:tcW w:w="5596" w:type="dxa"/>
            <w:vAlign w:val="center"/>
          </w:tcPr>
          <w:p w:rsidR="00180E0F" w:rsidRPr="00180E0F" w:rsidRDefault="00900F6E" w:rsidP="00FA7D0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900F6E">
              <w:rPr>
                <w:rFonts w:ascii="Times New Roman" w:eastAsia="標楷體" w:hAnsi="Times New Roman" w:hint="eastAsia"/>
                <w:szCs w:val="24"/>
              </w:rPr>
              <w:t>實驗室應採取便於清理的設計，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沒有</w:t>
            </w:r>
            <w:r w:rsidRPr="00900F6E">
              <w:rPr>
                <w:rFonts w:ascii="Times New Roman" w:eastAsia="標楷體" w:hAnsi="Times New Roman" w:hint="eastAsia"/>
                <w:szCs w:val="24"/>
              </w:rPr>
              <w:t>鋪設地毯。工作</w:t>
            </w:r>
            <w:r w:rsidR="00BB1E14" w:rsidRPr="00BB1E14">
              <w:rPr>
                <w:rFonts w:ascii="Times New Roman" w:eastAsia="標楷體" w:hAnsi="Times New Roman" w:hint="eastAsia"/>
                <w:szCs w:val="24"/>
              </w:rPr>
              <w:t>臺</w:t>
            </w:r>
            <w:r w:rsidRPr="00900F6E">
              <w:rPr>
                <w:rFonts w:ascii="Times New Roman" w:eastAsia="標楷體" w:hAnsi="Times New Roman" w:hint="eastAsia"/>
                <w:szCs w:val="24"/>
              </w:rPr>
              <w:t>表面需為防水、抗熱、抗有機溶劑、</w:t>
            </w:r>
            <w:proofErr w:type="gramStart"/>
            <w:r w:rsidRPr="00900F6E">
              <w:rPr>
                <w:rFonts w:ascii="Times New Roman" w:eastAsia="標楷體" w:hAnsi="Times New Roman" w:hint="eastAsia"/>
                <w:szCs w:val="24"/>
              </w:rPr>
              <w:t>抗酸鹼及</w:t>
            </w:r>
            <w:proofErr w:type="gramEnd"/>
            <w:r w:rsidRPr="00900F6E">
              <w:rPr>
                <w:rFonts w:ascii="Times New Roman" w:eastAsia="標楷體" w:hAnsi="Times New Roman" w:hint="eastAsia"/>
                <w:szCs w:val="24"/>
              </w:rPr>
              <w:t>其他化學物質</w:t>
            </w:r>
            <w:r w:rsidR="005D301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180E0F" w:rsidTr="00180E0F">
        <w:tc>
          <w:tcPr>
            <w:tcW w:w="62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1.4</w:t>
            </w:r>
          </w:p>
        </w:tc>
        <w:tc>
          <w:tcPr>
            <w:tcW w:w="5596" w:type="dxa"/>
            <w:vAlign w:val="center"/>
          </w:tcPr>
          <w:p w:rsidR="00180E0F" w:rsidRPr="00180E0F" w:rsidRDefault="00FA7D05" w:rsidP="00FA7D0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FA7D05">
              <w:rPr>
                <w:rFonts w:ascii="Times New Roman" w:eastAsia="標楷體" w:hAnsi="Times New Roman"/>
                <w:szCs w:val="24"/>
              </w:rPr>
              <w:t>實驗室或鄰近處已設置緊急</w:t>
            </w:r>
            <w:proofErr w:type="gramStart"/>
            <w:r w:rsidRPr="00FA7D05">
              <w:rPr>
                <w:rFonts w:ascii="Times New Roman" w:eastAsia="標楷體" w:hAnsi="Times New Roman"/>
                <w:szCs w:val="24"/>
              </w:rPr>
              <w:t>洗眼沖</w:t>
            </w:r>
            <w:proofErr w:type="gramEnd"/>
            <w:r w:rsidRPr="00FA7D05">
              <w:rPr>
                <w:rFonts w:ascii="Times New Roman" w:eastAsia="標楷體" w:hAnsi="Times New Roman"/>
                <w:szCs w:val="24"/>
              </w:rPr>
              <w:t>淋設備。定期測試維護，設備功能正常運作，並留存相關測試維護紀錄</w:t>
            </w:r>
            <w:r w:rsidRPr="00FA7D0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180E0F" w:rsidTr="00180E0F">
        <w:tc>
          <w:tcPr>
            <w:tcW w:w="62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1.5</w:t>
            </w:r>
          </w:p>
        </w:tc>
        <w:tc>
          <w:tcPr>
            <w:tcW w:w="5596" w:type="dxa"/>
            <w:vAlign w:val="center"/>
          </w:tcPr>
          <w:p w:rsidR="00180E0F" w:rsidRPr="00180E0F" w:rsidRDefault="00900F6E" w:rsidP="00FA7D0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900F6E">
              <w:rPr>
                <w:rFonts w:ascii="Times New Roman" w:eastAsia="標楷體" w:hAnsi="Times New Roman" w:hint="eastAsia"/>
                <w:szCs w:val="24"/>
              </w:rPr>
              <w:t>實驗室高溫爐與易燃物妥善隔離</w:t>
            </w:r>
            <w:r w:rsidR="005D301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180E0F" w:rsidRPr="00180E0F" w:rsidRDefault="00180E0F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FA7D05" w:rsidTr="00180E0F">
        <w:tc>
          <w:tcPr>
            <w:tcW w:w="628" w:type="dxa"/>
            <w:vAlign w:val="center"/>
          </w:tcPr>
          <w:p w:rsidR="00FA7D05" w:rsidRPr="00180E0F" w:rsidRDefault="00FA7D05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1.6</w:t>
            </w:r>
          </w:p>
        </w:tc>
        <w:tc>
          <w:tcPr>
            <w:tcW w:w="5596" w:type="dxa"/>
            <w:vAlign w:val="center"/>
          </w:tcPr>
          <w:p w:rsidR="00FA7D05" w:rsidRPr="00900F6E" w:rsidRDefault="00FA7D05" w:rsidP="00FA7D05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900F6E">
              <w:rPr>
                <w:rFonts w:ascii="Times New Roman" w:eastAsia="標楷體" w:hAnsi="Times New Roman" w:hint="eastAsia"/>
                <w:szCs w:val="24"/>
              </w:rPr>
              <w:t>實驗室洗手槽設置</w:t>
            </w:r>
            <w:r>
              <w:rPr>
                <w:rFonts w:ascii="Times New Roman" w:eastAsia="標楷體" w:hAnsi="Times New Roman" w:hint="eastAsia"/>
                <w:szCs w:val="24"/>
              </w:rPr>
              <w:t>於工作區</w:t>
            </w:r>
            <w:r w:rsidRPr="00900F6E">
              <w:rPr>
                <w:rFonts w:ascii="Times New Roman" w:eastAsia="標楷體" w:hAnsi="Times New Roman" w:hint="eastAsia"/>
                <w:szCs w:val="24"/>
              </w:rPr>
              <w:t>出口處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FA7D05" w:rsidRPr="00180E0F" w:rsidRDefault="00FA7D05" w:rsidP="00180E0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FA7D05" w:rsidRPr="00180E0F" w:rsidRDefault="00FA7D05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F0439" w:rsidTr="00180E0F">
        <w:tc>
          <w:tcPr>
            <w:tcW w:w="628" w:type="dxa"/>
            <w:vAlign w:val="center"/>
          </w:tcPr>
          <w:p w:rsidR="009F0439" w:rsidRDefault="009F0439" w:rsidP="00180E0F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1.7</w:t>
            </w:r>
          </w:p>
        </w:tc>
        <w:tc>
          <w:tcPr>
            <w:tcW w:w="5596" w:type="dxa"/>
            <w:vAlign w:val="center"/>
          </w:tcPr>
          <w:p w:rsidR="009F0439" w:rsidRPr="00900F6E" w:rsidRDefault="009F0439" w:rsidP="00BB1E1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實驗室內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已將</w:t>
            </w:r>
            <w:r w:rsidRPr="00180E0F">
              <w:rPr>
                <w:rFonts w:ascii="Times New Roman" w:eastAsia="標楷體" w:hAnsi="Times New Roman"/>
                <w:szCs w:val="24"/>
              </w:rPr>
              <w:t>廢棄的化學藥品、鋼瓶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與</w:t>
            </w:r>
            <w:r>
              <w:rPr>
                <w:rFonts w:ascii="Times New Roman" w:eastAsia="標楷體" w:hAnsi="Times New Roman" w:hint="eastAsia"/>
                <w:szCs w:val="24"/>
              </w:rPr>
              <w:t>設備，實驗無關之</w:t>
            </w:r>
            <w:r w:rsidRPr="00180E0F">
              <w:rPr>
                <w:rFonts w:ascii="Times New Roman" w:eastAsia="標楷體" w:hAnsi="Times New Roman"/>
                <w:szCs w:val="24"/>
              </w:rPr>
              <w:t>有毒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>
              <w:rPr>
                <w:rFonts w:ascii="Times New Roman" w:eastAsia="標楷體" w:hAnsi="Times New Roman"/>
                <w:szCs w:val="24"/>
              </w:rPr>
              <w:t>爆炸物品</w:t>
            </w:r>
            <w:r>
              <w:rPr>
                <w:rFonts w:ascii="Times New Roman" w:eastAsia="標楷體" w:hAnsi="Times New Roman" w:hint="eastAsia"/>
                <w:szCs w:val="24"/>
              </w:rPr>
              <w:t>，以及包裝用</w:t>
            </w:r>
            <w:r>
              <w:rPr>
                <w:rFonts w:ascii="Times New Roman" w:eastAsia="標楷體" w:hAnsi="Times New Roman"/>
                <w:szCs w:val="24"/>
              </w:rPr>
              <w:t>紙箱、木箱</w:t>
            </w:r>
            <w:r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180E0F">
              <w:rPr>
                <w:rFonts w:ascii="Times New Roman" w:eastAsia="標楷體" w:hAnsi="Times New Roman"/>
                <w:szCs w:val="24"/>
              </w:rPr>
              <w:t>保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麗</w:t>
            </w:r>
            <w:r w:rsidRPr="00180E0F">
              <w:rPr>
                <w:rFonts w:ascii="Times New Roman" w:eastAsia="標楷體" w:hAnsi="Times New Roman"/>
                <w:szCs w:val="24"/>
              </w:rPr>
              <w:t>龍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等</w:t>
            </w:r>
            <w:r>
              <w:rPr>
                <w:rFonts w:ascii="Times New Roman" w:eastAsia="標楷體" w:hAnsi="Times New Roman" w:hint="eastAsia"/>
                <w:szCs w:val="24"/>
              </w:rPr>
              <w:t>易燃物品</w:t>
            </w:r>
            <w:r w:rsidRPr="00180E0F">
              <w:rPr>
                <w:rFonts w:ascii="Times New Roman" w:eastAsia="標楷體" w:hAnsi="Times New Roman"/>
                <w:szCs w:val="24"/>
              </w:rPr>
              <w:t>清除</w:t>
            </w:r>
            <w:r w:rsidRPr="001327E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9F0439" w:rsidRPr="00180E0F" w:rsidRDefault="009F0439" w:rsidP="00180E0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F0439" w:rsidRPr="00180E0F" w:rsidRDefault="009F0439" w:rsidP="00180E0F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180E0F" w:rsidTr="000C2A2F">
        <w:tc>
          <w:tcPr>
            <w:tcW w:w="9640" w:type="dxa"/>
            <w:gridSpan w:val="4"/>
            <w:shd w:val="clear" w:color="auto" w:fill="D0CECE"/>
            <w:vAlign w:val="center"/>
          </w:tcPr>
          <w:p w:rsidR="00180E0F" w:rsidRPr="00180E0F" w:rsidRDefault="007A0478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規範</w:t>
            </w:r>
            <w:r w:rsidR="00BC4BF5">
              <w:rPr>
                <w:rFonts w:ascii="Times New Roman" w:eastAsia="標楷體" w:hAnsi="Times New Roman" w:hint="eastAsia"/>
                <w:b/>
                <w:szCs w:val="24"/>
              </w:rPr>
              <w:t>表單</w:t>
            </w:r>
          </w:p>
        </w:tc>
      </w:tr>
      <w:tr w:rsidR="00117600" w:rsidTr="00180E0F">
        <w:tc>
          <w:tcPr>
            <w:tcW w:w="628" w:type="dxa"/>
            <w:vAlign w:val="center"/>
          </w:tcPr>
          <w:p w:rsidR="00117600" w:rsidRDefault="00117600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900F6E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596" w:type="dxa"/>
            <w:vAlign w:val="center"/>
          </w:tcPr>
          <w:p w:rsidR="00117600" w:rsidRPr="00117600" w:rsidRDefault="00117600" w:rsidP="007A04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46D1">
              <w:rPr>
                <w:rFonts w:ascii="Times New Roman" w:eastAsia="標楷體" w:hAnsi="Times New Roman" w:hint="eastAsia"/>
                <w:szCs w:val="24"/>
              </w:rPr>
              <w:t>依「國立臺灣海洋大學生物安全及保全管理規範」訂定自己實驗室適用之「實驗室生物安全手冊」。</w:t>
            </w:r>
          </w:p>
        </w:tc>
        <w:tc>
          <w:tcPr>
            <w:tcW w:w="1708" w:type="dxa"/>
            <w:vAlign w:val="center"/>
          </w:tcPr>
          <w:p w:rsidR="00117600" w:rsidRPr="00180E0F" w:rsidRDefault="00117600" w:rsidP="007A047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117600" w:rsidRPr="00180E0F" w:rsidRDefault="00117600" w:rsidP="007A0478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117600" w:rsidTr="00180E0F">
        <w:tc>
          <w:tcPr>
            <w:tcW w:w="628" w:type="dxa"/>
            <w:vAlign w:val="center"/>
          </w:tcPr>
          <w:p w:rsidR="00117600" w:rsidRPr="00180E0F" w:rsidRDefault="00117600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900F6E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596" w:type="dxa"/>
            <w:vAlign w:val="center"/>
          </w:tcPr>
          <w:p w:rsidR="00117600" w:rsidRPr="00180E0F" w:rsidRDefault="00BC4BF5" w:rsidP="0011760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C4BF5">
              <w:rPr>
                <w:rFonts w:ascii="Times New Roman" w:eastAsia="標楷體" w:hAnsi="Times New Roman"/>
                <w:szCs w:val="24"/>
              </w:rPr>
              <w:t>有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自己的</w:t>
            </w:r>
            <w:r w:rsidRPr="002B46D1">
              <w:rPr>
                <w:rFonts w:ascii="Times New Roman" w:eastAsia="標楷體" w:hAnsi="Times New Roman" w:hint="eastAsia"/>
                <w:szCs w:val="24"/>
              </w:rPr>
              <w:t>實驗室生物安全手冊</w:t>
            </w:r>
            <w:r w:rsidRPr="00BC4BF5">
              <w:rPr>
                <w:rFonts w:ascii="Times New Roman" w:eastAsia="標楷體" w:hAnsi="Times New Roman"/>
                <w:szCs w:val="24"/>
              </w:rPr>
              <w:t>，並放置於實驗室人員易取得之處；實驗室人員閱讀相關文件內容並簽名確認知悉。</w:t>
            </w:r>
          </w:p>
        </w:tc>
        <w:tc>
          <w:tcPr>
            <w:tcW w:w="1708" w:type="dxa"/>
            <w:vAlign w:val="center"/>
          </w:tcPr>
          <w:p w:rsidR="00117600" w:rsidRPr="00180E0F" w:rsidRDefault="00117600" w:rsidP="0011760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117600" w:rsidRPr="00180E0F" w:rsidRDefault="00117600" w:rsidP="00117600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00F6E" w:rsidTr="00180E0F">
        <w:tc>
          <w:tcPr>
            <w:tcW w:w="628" w:type="dxa"/>
            <w:vAlign w:val="center"/>
          </w:tcPr>
          <w:p w:rsidR="00900F6E" w:rsidRPr="00180E0F" w:rsidRDefault="00900F6E" w:rsidP="00C857F1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C85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596" w:type="dxa"/>
            <w:vAlign w:val="center"/>
          </w:tcPr>
          <w:p w:rsidR="00900F6E" w:rsidRPr="00180E0F" w:rsidRDefault="00900F6E" w:rsidP="002B46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46D1">
              <w:rPr>
                <w:rFonts w:ascii="Times New Roman" w:eastAsia="標楷體" w:hAnsi="Times New Roman" w:hint="eastAsia"/>
                <w:szCs w:val="24"/>
              </w:rPr>
              <w:t>實驗室入口、冰箱及冷凍庫確實張貼生物性危害標示，須註明實驗室負責人姓名及電話號碼。</w:t>
            </w: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00F6E" w:rsidTr="00180E0F">
        <w:tc>
          <w:tcPr>
            <w:tcW w:w="628" w:type="dxa"/>
            <w:vAlign w:val="center"/>
          </w:tcPr>
          <w:p w:rsidR="00900F6E" w:rsidRPr="00180E0F" w:rsidRDefault="00900F6E" w:rsidP="00C857F1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C85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5596" w:type="dxa"/>
            <w:vAlign w:val="center"/>
          </w:tcPr>
          <w:p w:rsidR="00900F6E" w:rsidRPr="00180E0F" w:rsidRDefault="002B46D1" w:rsidP="00900F6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46D1">
              <w:rPr>
                <w:rFonts w:ascii="Times New Roman" w:eastAsia="標楷體" w:hAnsi="Times New Roman" w:hint="eastAsia"/>
                <w:szCs w:val="24"/>
              </w:rPr>
              <w:t>實驗室應標示緊急疏散路線圖</w:t>
            </w:r>
            <w:r w:rsidR="00900F6E" w:rsidRPr="002B46D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00F6E" w:rsidTr="00180E0F">
        <w:tc>
          <w:tcPr>
            <w:tcW w:w="628" w:type="dxa"/>
            <w:vAlign w:val="center"/>
          </w:tcPr>
          <w:p w:rsidR="00900F6E" w:rsidRPr="00180E0F" w:rsidRDefault="00900F6E" w:rsidP="00C857F1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C857F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5596" w:type="dxa"/>
            <w:vAlign w:val="center"/>
          </w:tcPr>
          <w:p w:rsidR="00900F6E" w:rsidRPr="00180E0F" w:rsidRDefault="002B46D1" w:rsidP="009A576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46D1">
              <w:rPr>
                <w:rFonts w:ascii="Times New Roman" w:eastAsia="標楷體" w:hAnsi="Times New Roman" w:hint="eastAsia"/>
                <w:szCs w:val="24"/>
              </w:rPr>
              <w:t>張貼「實驗</w:t>
            </w:r>
            <w:r w:rsidR="009A5760">
              <w:rPr>
                <w:rFonts w:ascii="Times New Roman" w:eastAsia="標楷體" w:hAnsi="Times New Roman" w:hint="eastAsia"/>
                <w:szCs w:val="24"/>
              </w:rPr>
              <w:t>工作區</w:t>
            </w:r>
            <w:r w:rsidRPr="002B46D1">
              <w:rPr>
                <w:rFonts w:ascii="Times New Roman" w:eastAsia="標楷體" w:hAnsi="Times New Roman" w:hint="eastAsia"/>
                <w:szCs w:val="24"/>
              </w:rPr>
              <w:t>禁止飲食、禁止存放食物及嚴禁吸煙」等標示並確實遵守</w:t>
            </w:r>
            <w:r w:rsidR="00900F6E" w:rsidRPr="002B46D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00F6E" w:rsidTr="000C2A2F">
        <w:tc>
          <w:tcPr>
            <w:tcW w:w="9640" w:type="dxa"/>
            <w:gridSpan w:val="4"/>
            <w:shd w:val="clear" w:color="auto" w:fill="D0CECE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9A5760">
              <w:rPr>
                <w:rFonts w:ascii="Times New Roman" w:eastAsia="標楷體" w:hAnsi="Times New Roman" w:hint="eastAsia"/>
                <w:b/>
                <w:szCs w:val="24"/>
              </w:rPr>
              <w:t>操作</w:t>
            </w:r>
          </w:p>
        </w:tc>
      </w:tr>
      <w:tr w:rsidR="00900F6E" w:rsidTr="00180E0F">
        <w:tc>
          <w:tcPr>
            <w:tcW w:w="62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 w:rsidRPr="00180E0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596" w:type="dxa"/>
            <w:vAlign w:val="center"/>
          </w:tcPr>
          <w:p w:rsidR="00900F6E" w:rsidRPr="00BC4BF5" w:rsidRDefault="00900F6E" w:rsidP="00BB1E1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C4BF5">
              <w:rPr>
                <w:rFonts w:ascii="Times New Roman" w:eastAsia="標楷體" w:hAnsi="Times New Roman"/>
                <w:szCs w:val="24"/>
              </w:rPr>
              <w:t>實驗操作人員應穿著適當個人防護裝備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BC4BF5">
              <w:rPr>
                <w:rFonts w:ascii="Times New Roman" w:eastAsia="標楷體" w:hAnsi="Times New Roman"/>
                <w:szCs w:val="24"/>
              </w:rPr>
              <w:t>PPE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BC4BF5">
              <w:rPr>
                <w:rFonts w:ascii="Times New Roman" w:eastAsia="標楷體" w:hAnsi="Times New Roman"/>
                <w:szCs w:val="24"/>
              </w:rPr>
              <w:t>，包括實驗衣、口罩、拋棄式手套等適當防護具，亦備有眼部防護具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於適當</w:t>
            </w:r>
            <w:r w:rsidRPr="00BC4BF5">
              <w:rPr>
                <w:rFonts w:ascii="Times New Roman" w:eastAsia="標楷體" w:hAnsi="Times New Roman"/>
                <w:szCs w:val="24"/>
              </w:rPr>
              <w:t>時機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使用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BC4BF5">
              <w:rPr>
                <w:rFonts w:ascii="Times New Roman" w:eastAsia="標楷體" w:hAnsi="Times New Roman"/>
                <w:szCs w:val="24"/>
              </w:rPr>
              <w:t>如易噴濺、易產生氣膠之實驗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BC4BF5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00F6E" w:rsidTr="00180E0F">
        <w:tc>
          <w:tcPr>
            <w:tcW w:w="62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 w:rsidRPr="00180E0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596" w:type="dxa"/>
            <w:vAlign w:val="center"/>
          </w:tcPr>
          <w:p w:rsidR="00900F6E" w:rsidRPr="00BC4BF5" w:rsidRDefault="00900F6E" w:rsidP="00900F6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C4BF5">
              <w:rPr>
                <w:rFonts w:ascii="Times New Roman" w:eastAsia="標楷體" w:hAnsi="Times New Roman"/>
                <w:szCs w:val="24"/>
              </w:rPr>
              <w:t>嚴禁穿著裸露腳部之涼鞋或拖鞋及短褲短裙操作實驗；長髮者已將頭髮盤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BC4BF5">
              <w:rPr>
                <w:rFonts w:ascii="Times New Roman" w:eastAsia="標楷體" w:hAnsi="Times New Roman"/>
                <w:szCs w:val="24"/>
              </w:rPr>
              <w:t>束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="00BB1E14">
              <w:rPr>
                <w:rFonts w:ascii="Times New Roman" w:eastAsia="標楷體" w:hAnsi="Times New Roman"/>
                <w:szCs w:val="24"/>
              </w:rPr>
              <w:t>起或戴</w:t>
            </w:r>
            <w:proofErr w:type="gramStart"/>
            <w:r w:rsidR="00BB1E14">
              <w:rPr>
                <w:rFonts w:ascii="Times New Roman" w:eastAsia="標楷體" w:hAnsi="Times New Roman" w:hint="eastAsia"/>
                <w:szCs w:val="24"/>
              </w:rPr>
              <w:t>髮</w:t>
            </w:r>
            <w:proofErr w:type="gramEnd"/>
            <w:r w:rsidRPr="00BC4BF5">
              <w:rPr>
                <w:rFonts w:ascii="Times New Roman" w:eastAsia="標楷體" w:hAnsi="Times New Roman"/>
                <w:szCs w:val="24"/>
              </w:rPr>
              <w:t>帽。</w:t>
            </w: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00F6E" w:rsidTr="00180E0F">
        <w:tc>
          <w:tcPr>
            <w:tcW w:w="62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 w:rsidRPr="00180E0F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596" w:type="dxa"/>
            <w:vAlign w:val="center"/>
          </w:tcPr>
          <w:p w:rsidR="00900F6E" w:rsidRPr="00BC4BF5" w:rsidRDefault="009A5760" w:rsidP="00900F6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C4BF5">
              <w:rPr>
                <w:rFonts w:ascii="Times New Roman" w:eastAsia="標楷體" w:hAnsi="Times New Roman"/>
                <w:szCs w:val="24"/>
              </w:rPr>
              <w:t>實驗室人員進行實驗操作時，遵循優良微生物操作規範。</w:t>
            </w: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00F6E" w:rsidRPr="00180E0F" w:rsidRDefault="00900F6E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A5760" w:rsidTr="00180E0F">
        <w:tc>
          <w:tcPr>
            <w:tcW w:w="628" w:type="dxa"/>
            <w:vAlign w:val="center"/>
          </w:tcPr>
          <w:p w:rsidR="009A5760" w:rsidRDefault="009A5760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3.4</w:t>
            </w:r>
          </w:p>
        </w:tc>
        <w:tc>
          <w:tcPr>
            <w:tcW w:w="5596" w:type="dxa"/>
            <w:vAlign w:val="center"/>
          </w:tcPr>
          <w:p w:rsidR="009A5760" w:rsidRPr="00BC4BF5" w:rsidRDefault="009A5760" w:rsidP="009A576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A5760">
              <w:rPr>
                <w:rFonts w:ascii="Times New Roman" w:eastAsia="標楷體" w:hAnsi="Times New Roman" w:hint="eastAsia"/>
                <w:szCs w:val="24"/>
              </w:rPr>
              <w:t>進行實驗須戴手套以免接觸到危險物質，離開實驗室之前必須洗手，勿清洗或重複使用拋棄式手套。使用過的手套依感染性廢棄物規定處理之。</w:t>
            </w:r>
          </w:p>
        </w:tc>
        <w:tc>
          <w:tcPr>
            <w:tcW w:w="1708" w:type="dxa"/>
            <w:vAlign w:val="center"/>
          </w:tcPr>
          <w:p w:rsidR="009A5760" w:rsidRPr="00180E0F" w:rsidRDefault="009A5760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A5760" w:rsidRPr="00180E0F" w:rsidRDefault="009A5760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9A5760" w:rsidTr="00180E0F">
        <w:tc>
          <w:tcPr>
            <w:tcW w:w="628" w:type="dxa"/>
            <w:vAlign w:val="center"/>
          </w:tcPr>
          <w:p w:rsidR="009A5760" w:rsidRDefault="009A5760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3.5</w:t>
            </w:r>
          </w:p>
        </w:tc>
        <w:tc>
          <w:tcPr>
            <w:tcW w:w="5596" w:type="dxa"/>
            <w:vAlign w:val="center"/>
          </w:tcPr>
          <w:p w:rsidR="009A5760" w:rsidRPr="009A5760" w:rsidRDefault="009A5760" w:rsidP="009A576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A5760">
              <w:rPr>
                <w:rFonts w:ascii="Times New Roman" w:eastAsia="標楷體" w:hAnsi="Times New Roman" w:hint="eastAsia"/>
                <w:szCs w:val="24"/>
              </w:rPr>
              <w:t>所有實驗程序應減少液體噴濺</w:t>
            </w:r>
            <w:proofErr w:type="gramStart"/>
            <w:r w:rsidRPr="009A5760">
              <w:rPr>
                <w:rFonts w:ascii="Times New Roman" w:eastAsia="標楷體" w:hAnsi="Times New Roman" w:hint="eastAsia"/>
                <w:szCs w:val="24"/>
              </w:rPr>
              <w:t>或氣膠</w:t>
            </w:r>
            <w:proofErr w:type="gramEnd"/>
            <w:r w:rsidRPr="009A5760">
              <w:rPr>
                <w:rFonts w:ascii="Times New Roman" w:eastAsia="標楷體" w:hAnsi="Times New Roman" w:hint="eastAsia"/>
                <w:szCs w:val="24"/>
              </w:rPr>
              <w:t>的產生，完成工作後，應立即清潔實驗桌面並保持乾淨，若有潛在感染性材料噴濺至工作</w:t>
            </w:r>
            <w:r w:rsidR="00BB1E14" w:rsidRPr="00BB1E14">
              <w:rPr>
                <w:rFonts w:ascii="Times New Roman" w:eastAsia="標楷體" w:hAnsi="Times New Roman" w:hint="eastAsia"/>
                <w:szCs w:val="24"/>
              </w:rPr>
              <w:t>臺</w:t>
            </w:r>
            <w:r w:rsidRPr="009A5760">
              <w:rPr>
                <w:rFonts w:ascii="Times New Roman" w:eastAsia="標楷體" w:hAnsi="Times New Roman" w:hint="eastAsia"/>
                <w:szCs w:val="24"/>
              </w:rPr>
              <w:t>，應使用適當的消毒劑除污。</w:t>
            </w:r>
          </w:p>
        </w:tc>
        <w:tc>
          <w:tcPr>
            <w:tcW w:w="1708" w:type="dxa"/>
            <w:vAlign w:val="center"/>
          </w:tcPr>
          <w:p w:rsidR="009A5760" w:rsidRPr="00180E0F" w:rsidRDefault="009A5760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9A5760" w:rsidRPr="00180E0F" w:rsidRDefault="009A5760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Default="002F7112" w:rsidP="00900F6E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3.6</w:t>
            </w:r>
          </w:p>
        </w:tc>
        <w:tc>
          <w:tcPr>
            <w:tcW w:w="5596" w:type="dxa"/>
            <w:vAlign w:val="center"/>
          </w:tcPr>
          <w:p w:rsidR="002F7112" w:rsidRPr="009A5760" w:rsidRDefault="002F7112" w:rsidP="009A576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7112">
              <w:rPr>
                <w:rFonts w:ascii="Times New Roman" w:eastAsia="標楷體" w:hAnsi="Times New Roman"/>
                <w:szCs w:val="24"/>
              </w:rPr>
              <w:t>使用過之拋棄式針頭及注射器，以專用容器盛裝；非拋棄式尖銳物品使用硬殼容器盛裝後，以合適方式滅菌處理</w:t>
            </w:r>
            <w:r w:rsidR="00BB1E14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900F6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900F6E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3.7</w:t>
            </w:r>
          </w:p>
        </w:tc>
        <w:tc>
          <w:tcPr>
            <w:tcW w:w="5596" w:type="dxa"/>
            <w:vAlign w:val="center"/>
          </w:tcPr>
          <w:p w:rsidR="002F7112" w:rsidRPr="009A5760" w:rsidRDefault="002F7112" w:rsidP="002F71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A5760">
              <w:rPr>
                <w:rFonts w:ascii="Times New Roman" w:eastAsia="標楷體" w:hAnsi="Times New Roman" w:hint="eastAsia"/>
                <w:szCs w:val="24"/>
              </w:rPr>
              <w:t>離開實驗室前應先洗手</w:t>
            </w:r>
            <w:r>
              <w:rPr>
                <w:rFonts w:ascii="Times New Roman" w:eastAsia="標楷體" w:hAnsi="Times New Roman" w:hint="eastAsia"/>
                <w:szCs w:val="24"/>
              </w:rPr>
              <w:t>，並</w:t>
            </w:r>
            <w:r w:rsidRPr="009A5760">
              <w:rPr>
                <w:rFonts w:ascii="Times New Roman" w:eastAsia="標楷體" w:hAnsi="Times New Roman" w:hint="eastAsia"/>
                <w:szCs w:val="24"/>
              </w:rPr>
              <w:t>關閉非必要之電源。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Default="002F7112" w:rsidP="002F711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3.8</w:t>
            </w:r>
          </w:p>
        </w:tc>
        <w:tc>
          <w:tcPr>
            <w:tcW w:w="5596" w:type="dxa"/>
            <w:vAlign w:val="center"/>
          </w:tcPr>
          <w:p w:rsidR="002F7112" w:rsidRPr="00BC4BF5" w:rsidRDefault="002F7112" w:rsidP="002F71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C4BF5">
              <w:rPr>
                <w:rFonts w:ascii="Times New Roman" w:eastAsia="標楷體" w:hAnsi="Times New Roman"/>
                <w:szCs w:val="24"/>
              </w:rPr>
              <w:t>使用過之實驗衣物與乾淨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 w:rsidRPr="00BC4BF5">
              <w:rPr>
                <w:rFonts w:ascii="Times New Roman" w:eastAsia="標楷體" w:hAnsi="Times New Roman"/>
                <w:szCs w:val="24"/>
              </w:rPr>
              <w:t>未使用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  <w:r w:rsidRPr="00BC4BF5">
              <w:rPr>
                <w:rFonts w:ascii="Times New Roman" w:eastAsia="標楷體" w:hAnsi="Times New Roman"/>
                <w:szCs w:val="24"/>
              </w:rPr>
              <w:t>衣物分開放置，勿將使用過的實驗衣帶回家。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Default="002F7112" w:rsidP="002F711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3.9</w:t>
            </w:r>
          </w:p>
        </w:tc>
        <w:tc>
          <w:tcPr>
            <w:tcW w:w="5596" w:type="dxa"/>
            <w:vAlign w:val="center"/>
          </w:tcPr>
          <w:p w:rsidR="002F7112" w:rsidRPr="00BC4BF5" w:rsidRDefault="002F7112" w:rsidP="002F71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00E4D">
              <w:rPr>
                <w:rFonts w:ascii="Times New Roman" w:eastAsia="標楷體" w:hAnsi="Times New Roman" w:hint="eastAsia"/>
                <w:szCs w:val="24"/>
              </w:rPr>
              <w:t>實驗室</w:t>
            </w:r>
            <w:r>
              <w:rPr>
                <w:rFonts w:ascii="Times New Roman" w:eastAsia="標楷體" w:hAnsi="Times New Roman" w:hint="eastAsia"/>
                <w:szCs w:val="24"/>
              </w:rPr>
              <w:t>工作區</w:t>
            </w:r>
            <w:r w:rsidRPr="00600E4D">
              <w:rPr>
                <w:rFonts w:ascii="Times New Roman" w:eastAsia="標楷體" w:hAnsi="Times New Roman" w:hint="eastAsia"/>
                <w:szCs w:val="24"/>
              </w:rPr>
              <w:t>禁止飲食、抽煙、</w:t>
            </w:r>
            <w:proofErr w:type="gramStart"/>
            <w:r w:rsidRPr="00600E4D">
              <w:rPr>
                <w:rFonts w:ascii="Times New Roman" w:eastAsia="標楷體" w:hAnsi="Times New Roman" w:hint="eastAsia"/>
                <w:szCs w:val="24"/>
              </w:rPr>
              <w:t>取戴隱形眼鏡</w:t>
            </w:r>
            <w:proofErr w:type="gramEnd"/>
            <w:r w:rsidRPr="00600E4D">
              <w:rPr>
                <w:rFonts w:ascii="Times New Roman" w:eastAsia="標楷體" w:hAnsi="Times New Roman" w:hint="eastAsia"/>
                <w:szCs w:val="24"/>
              </w:rPr>
              <w:t>、梳理頭髮、化妝及存放食物。食物應放在實驗室</w:t>
            </w:r>
            <w:r>
              <w:rPr>
                <w:rFonts w:ascii="Times New Roman" w:eastAsia="標楷體" w:hAnsi="Times New Roman" w:hint="eastAsia"/>
                <w:szCs w:val="24"/>
              </w:rPr>
              <w:t>工作區</w:t>
            </w:r>
            <w:r w:rsidRPr="00600E4D">
              <w:rPr>
                <w:rFonts w:ascii="Times New Roman" w:eastAsia="標楷體" w:hAnsi="Times New Roman" w:hint="eastAsia"/>
                <w:szCs w:val="24"/>
              </w:rPr>
              <w:t>外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600E4D">
              <w:rPr>
                <w:rFonts w:ascii="Times New Roman" w:eastAsia="標楷體" w:hAnsi="Times New Roman" w:hint="eastAsia"/>
                <w:szCs w:val="24"/>
              </w:rPr>
              <w:t>專為儲放食物的櫃子或冰箱。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0C2A2F">
        <w:tc>
          <w:tcPr>
            <w:tcW w:w="9640" w:type="dxa"/>
            <w:gridSpan w:val="4"/>
            <w:shd w:val="clear" w:color="auto" w:fill="D0CECE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4.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人員教育訓練</w:t>
            </w: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4.1</w:t>
            </w:r>
          </w:p>
        </w:tc>
        <w:tc>
          <w:tcPr>
            <w:tcW w:w="5596" w:type="dxa"/>
            <w:vAlign w:val="center"/>
          </w:tcPr>
          <w:p w:rsidR="002F7112" w:rsidRPr="00180E0F" w:rsidRDefault="002F7112" w:rsidP="002F71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提供實驗室人員生物安全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生物保全</w:t>
            </w:r>
            <w:r w:rsidRPr="00180E0F">
              <w:rPr>
                <w:rFonts w:ascii="Times New Roman" w:eastAsia="標楷體" w:hAnsi="Times New Roman"/>
                <w:szCs w:val="24"/>
              </w:rPr>
              <w:t>教育訓練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相關資訊</w:t>
            </w:r>
            <w:r w:rsidRPr="001327E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4.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596" w:type="dxa"/>
            <w:vAlign w:val="center"/>
          </w:tcPr>
          <w:p w:rsidR="002F7112" w:rsidRDefault="002F7112" w:rsidP="002F7112">
            <w:pPr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新進人員應取得本校</w:t>
            </w:r>
            <w:r w:rsidRPr="004240BC">
              <w:rPr>
                <w:rFonts w:ascii="Times New Roman" w:eastAsia="標楷體" w:hAnsi="Times New Roman" w:hint="eastAsia"/>
                <w:szCs w:val="20"/>
              </w:rPr>
              <w:t>職業安全衛生中心</w:t>
            </w:r>
            <w:r>
              <w:rPr>
                <w:rFonts w:ascii="Times New Roman" w:eastAsia="標楷體" w:hAnsi="Times New Roman" w:hint="eastAsia"/>
                <w:szCs w:val="20"/>
              </w:rPr>
              <w:t>舉辦之生物安全及生物保全課程至少</w:t>
            </w:r>
            <w:r>
              <w:rPr>
                <w:rFonts w:ascii="Times New Roman" w:eastAsia="標楷體" w:hAnsi="Times New Roman" w:hint="eastAsia"/>
                <w:szCs w:val="20"/>
              </w:rPr>
              <w:t>8</w:t>
            </w:r>
            <w:r>
              <w:rPr>
                <w:rFonts w:ascii="Times New Roman" w:eastAsia="標楷體" w:hAnsi="Times New Roman" w:hint="eastAsia"/>
                <w:szCs w:val="20"/>
              </w:rPr>
              <w:t>小時合格證明。</w:t>
            </w:r>
          </w:p>
          <w:p w:rsidR="002F7112" w:rsidRPr="00180E0F" w:rsidRDefault="002F7112" w:rsidP="002F71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（</w:t>
            </w:r>
            <w:r w:rsidRPr="00180E0F">
              <w:rPr>
                <w:rFonts w:ascii="Times New Roman" w:eastAsia="標楷體" w:hAnsi="Times New Roman"/>
                <w:sz w:val="22"/>
                <w:szCs w:val="24"/>
              </w:rPr>
              <w:t>實驗室無新進人員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時請註記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NA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）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2F7112" w:rsidTr="00180E0F">
        <w:tc>
          <w:tcPr>
            <w:tcW w:w="62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4.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596" w:type="dxa"/>
            <w:vAlign w:val="center"/>
          </w:tcPr>
          <w:p w:rsidR="002F7112" w:rsidRPr="00180E0F" w:rsidRDefault="002F7112" w:rsidP="00BB1E1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403E8">
              <w:rPr>
                <w:rFonts w:ascii="Times New Roman" w:eastAsia="標楷體" w:hAnsi="Times New Roman"/>
                <w:szCs w:val="24"/>
              </w:rPr>
              <w:t>實驗室在職工作人員每年均接受「生物安全及生物保全教育訓練」</w:t>
            </w:r>
            <w:r w:rsidRPr="000403E8">
              <w:rPr>
                <w:rFonts w:ascii="Times New Roman" w:eastAsia="標楷體" w:hAnsi="Times New Roman"/>
                <w:szCs w:val="24"/>
              </w:rPr>
              <w:t>4</w:t>
            </w:r>
            <w:r w:rsidRPr="000403E8">
              <w:rPr>
                <w:rFonts w:ascii="Times New Roman" w:eastAsia="標楷體" w:hAnsi="Times New Roman"/>
                <w:szCs w:val="24"/>
              </w:rPr>
              <w:t>小時繼續教育並取得合格證書。</w:t>
            </w: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2F7112" w:rsidRPr="00180E0F" w:rsidRDefault="002F711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462E32">
        <w:tc>
          <w:tcPr>
            <w:tcW w:w="9640" w:type="dxa"/>
            <w:gridSpan w:val="4"/>
            <w:shd w:val="clear" w:color="auto" w:fill="D0CECE"/>
            <w:vAlign w:val="center"/>
          </w:tcPr>
          <w:p w:rsidR="00462E32" w:rsidRPr="00180E0F" w:rsidRDefault="00462E32" w:rsidP="002F711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180E0F">
              <w:rPr>
                <w:rFonts w:ascii="Times New Roman" w:eastAsia="標楷體" w:hAnsi="Times New Roman" w:hint="eastAsia"/>
                <w:b/>
                <w:szCs w:val="24"/>
              </w:rPr>
              <w:t>人員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醫學監測</w:t>
            </w:r>
          </w:p>
        </w:tc>
      </w:tr>
      <w:tr w:rsidR="00462E32" w:rsidRP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5.1</w:t>
            </w:r>
          </w:p>
        </w:tc>
        <w:tc>
          <w:tcPr>
            <w:tcW w:w="5596" w:type="dxa"/>
            <w:vAlign w:val="center"/>
          </w:tcPr>
          <w:p w:rsidR="00462E32" w:rsidRPr="00462E32" w:rsidRDefault="000712E3" w:rsidP="000712E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實驗室</w:t>
            </w:r>
            <w:r w:rsidR="00462E32" w:rsidRPr="00462E32">
              <w:rPr>
                <w:rFonts w:ascii="Times New Roman" w:eastAsia="標楷體" w:hAnsi="Times New Roman"/>
                <w:szCs w:val="24"/>
              </w:rPr>
              <w:t>新進人員</w:t>
            </w:r>
            <w:r w:rsidR="00462E32" w:rsidRPr="00462E32">
              <w:rPr>
                <w:rFonts w:ascii="Times New Roman" w:eastAsia="標楷體" w:hAnsi="Times New Roman" w:hint="eastAsia"/>
                <w:szCs w:val="24"/>
              </w:rPr>
              <w:t>健康檢查已完成。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RPr="00462E32" w:rsidTr="00180E0F">
        <w:tc>
          <w:tcPr>
            <w:tcW w:w="628" w:type="dxa"/>
            <w:vAlign w:val="center"/>
          </w:tcPr>
          <w:p w:rsidR="00462E32" w:rsidRDefault="00462E32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5.2</w:t>
            </w:r>
          </w:p>
        </w:tc>
        <w:tc>
          <w:tcPr>
            <w:tcW w:w="5596" w:type="dxa"/>
            <w:vAlign w:val="center"/>
          </w:tcPr>
          <w:p w:rsidR="00462E32" w:rsidRPr="00462E32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遵守在職人員定期健康檢查的規定：</w:t>
            </w:r>
            <w:r>
              <w:rPr>
                <w:rFonts w:ascii="Times New Roman" w:eastAsia="標楷體" w:hAnsi="Times New Roman"/>
                <w:szCs w:val="20"/>
              </w:rPr>
              <w:t>(1)</w:t>
            </w:r>
            <w:r>
              <w:rPr>
                <w:rFonts w:ascii="Times New Roman" w:eastAsia="標楷體" w:hAnsi="Times New Roman" w:hint="eastAsia"/>
                <w:szCs w:val="20"/>
              </w:rPr>
              <w:t>六十五</w:t>
            </w:r>
            <w:r w:rsidRPr="002F50AF">
              <w:rPr>
                <w:rFonts w:ascii="Times New Roman" w:eastAsia="標楷體" w:hAnsi="Times New Roman" w:hint="eastAsia"/>
                <w:szCs w:val="20"/>
              </w:rPr>
              <w:t>歲以上者，每年檢查一次。</w:t>
            </w:r>
            <w:r w:rsidRPr="002F50AF">
              <w:rPr>
                <w:rFonts w:ascii="Times New Roman" w:eastAsia="標楷體" w:hAnsi="Times New Roman"/>
                <w:szCs w:val="20"/>
              </w:rPr>
              <w:t>(2)</w:t>
            </w:r>
            <w:r>
              <w:rPr>
                <w:rFonts w:ascii="Times New Roman" w:eastAsia="標楷體" w:hAnsi="Times New Roman" w:hint="eastAsia"/>
                <w:szCs w:val="20"/>
              </w:rPr>
              <w:t>四十</w:t>
            </w:r>
            <w:r w:rsidRPr="002F50AF">
              <w:rPr>
                <w:rFonts w:ascii="Times New Roman" w:eastAsia="標楷體" w:hAnsi="Times New Roman" w:hint="eastAsia"/>
                <w:szCs w:val="20"/>
              </w:rPr>
              <w:t>歲以上未滿</w:t>
            </w:r>
            <w:r>
              <w:rPr>
                <w:rFonts w:ascii="Times New Roman" w:eastAsia="標楷體" w:hAnsi="Times New Roman" w:hint="eastAsia"/>
                <w:szCs w:val="20"/>
              </w:rPr>
              <w:t>六十五</w:t>
            </w:r>
            <w:r w:rsidRPr="002F50AF">
              <w:rPr>
                <w:rFonts w:ascii="Times New Roman" w:eastAsia="標楷體" w:hAnsi="Times New Roman" w:hint="eastAsia"/>
                <w:szCs w:val="20"/>
              </w:rPr>
              <w:t>歲者，每三年檢查一次。</w:t>
            </w:r>
            <w:r w:rsidRPr="002F50AF">
              <w:rPr>
                <w:rFonts w:ascii="Times New Roman" w:eastAsia="標楷體" w:hAnsi="Times New Roman"/>
                <w:szCs w:val="20"/>
              </w:rPr>
              <w:t>(3)</w:t>
            </w:r>
            <w:r w:rsidRPr="002F50AF">
              <w:rPr>
                <w:rFonts w:ascii="Times New Roman" w:eastAsia="標楷體" w:hAnsi="Times New Roman" w:hint="eastAsia"/>
                <w:szCs w:val="20"/>
              </w:rPr>
              <w:t>未滿</w:t>
            </w:r>
            <w:r>
              <w:rPr>
                <w:rFonts w:ascii="Times New Roman" w:eastAsia="標楷體" w:hAnsi="Times New Roman" w:hint="eastAsia"/>
                <w:szCs w:val="20"/>
              </w:rPr>
              <w:t>四十</w:t>
            </w:r>
            <w:r w:rsidRPr="002F50AF">
              <w:rPr>
                <w:rFonts w:ascii="Times New Roman" w:eastAsia="標楷體" w:hAnsi="Times New Roman" w:hint="eastAsia"/>
                <w:szCs w:val="20"/>
              </w:rPr>
              <w:t>歲者，每五年檢查一次。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5.3</w:t>
            </w:r>
          </w:p>
        </w:tc>
        <w:tc>
          <w:tcPr>
            <w:tcW w:w="5596" w:type="dxa"/>
            <w:vAlign w:val="center"/>
          </w:tcPr>
          <w:p w:rsidR="00462E32" w:rsidRPr="00462E32" w:rsidRDefault="00462E32" w:rsidP="00B57D2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62E32">
              <w:rPr>
                <w:rFonts w:ascii="Times New Roman" w:eastAsia="標楷體" w:hAnsi="Times New Roman"/>
                <w:szCs w:val="24"/>
              </w:rPr>
              <w:t>知道</w:t>
            </w:r>
            <w:r w:rsidRPr="00462E32">
              <w:rPr>
                <w:rFonts w:ascii="Times New Roman" w:eastAsia="標楷體" w:hAnsi="Times New Roman" w:hint="eastAsia"/>
                <w:szCs w:val="24"/>
              </w:rPr>
              <w:t>職業安全衛生中心</w:t>
            </w:r>
            <w:r w:rsidRPr="00462E32">
              <w:rPr>
                <w:rFonts w:ascii="Times New Roman" w:eastAsia="標楷體" w:hAnsi="Times New Roman"/>
                <w:szCs w:val="24"/>
              </w:rPr>
              <w:t>提供職</w:t>
            </w:r>
            <w:r w:rsidRPr="00462E32">
              <w:rPr>
                <w:rFonts w:ascii="Times New Roman" w:eastAsia="標楷體" w:hAnsi="Times New Roman" w:hint="eastAsia"/>
                <w:szCs w:val="24"/>
              </w:rPr>
              <w:t>業</w:t>
            </w:r>
            <w:r w:rsidRPr="00462E32">
              <w:rPr>
                <w:rFonts w:ascii="Times New Roman" w:eastAsia="標楷體" w:hAnsi="Times New Roman"/>
                <w:szCs w:val="24"/>
              </w:rPr>
              <w:t>醫</w:t>
            </w:r>
            <w:r w:rsidRPr="00462E32">
              <w:rPr>
                <w:rFonts w:ascii="Times New Roman" w:eastAsia="標楷體" w:hAnsi="Times New Roman" w:hint="eastAsia"/>
                <w:szCs w:val="24"/>
              </w:rPr>
              <w:t>師到校健康服務</w:t>
            </w:r>
            <w:r w:rsidRPr="00462E32">
              <w:rPr>
                <w:rFonts w:ascii="Times New Roman" w:eastAsia="標楷體" w:hAnsi="Times New Roman"/>
                <w:szCs w:val="24"/>
              </w:rPr>
              <w:t>，</w:t>
            </w:r>
            <w:r w:rsidRPr="00462E32">
              <w:rPr>
                <w:rFonts w:ascii="Times New Roman" w:eastAsia="標楷體" w:hAnsi="Times New Roman" w:hint="eastAsia"/>
                <w:szCs w:val="24"/>
              </w:rPr>
              <w:t>以及</w:t>
            </w:r>
            <w:r w:rsidR="00161FA9" w:rsidRPr="00462E32">
              <w:rPr>
                <w:rFonts w:ascii="Times New Roman" w:eastAsia="標楷體" w:hAnsi="Times New Roman" w:hint="eastAsia"/>
                <w:szCs w:val="24"/>
              </w:rPr>
              <w:t>職業安全衛生中心</w:t>
            </w:r>
            <w:r w:rsidR="00161FA9">
              <w:rPr>
                <w:rFonts w:ascii="Times New Roman" w:eastAsia="標楷體" w:hAnsi="Times New Roman" w:hint="eastAsia"/>
                <w:szCs w:val="24"/>
              </w:rPr>
              <w:t>與衛生保健組</w:t>
            </w:r>
            <w:r w:rsidR="00B57D2E">
              <w:rPr>
                <w:rFonts w:ascii="Times New Roman" w:eastAsia="標楷體" w:hAnsi="Times New Roman" w:hint="eastAsia"/>
                <w:szCs w:val="24"/>
              </w:rPr>
              <w:t>的</w:t>
            </w:r>
            <w:r w:rsidRPr="00462E32">
              <w:rPr>
                <w:rFonts w:ascii="Times New Roman" w:eastAsia="標楷體" w:hAnsi="Times New Roman"/>
                <w:szCs w:val="24"/>
              </w:rPr>
              <w:t>醫療協助措施。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E6541">
        <w:tc>
          <w:tcPr>
            <w:tcW w:w="9640" w:type="dxa"/>
            <w:gridSpan w:val="4"/>
            <w:shd w:val="clear" w:color="auto" w:fill="D0CECE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6.</w:t>
            </w:r>
            <w:r w:rsidRPr="001E6541">
              <w:rPr>
                <w:rFonts w:ascii="Times New Roman" w:eastAsia="標楷體" w:hAnsi="Times New Roman" w:hint="eastAsia"/>
                <w:b/>
                <w:szCs w:val="24"/>
              </w:rPr>
              <w:t>感染性生物材料管理</w:t>
            </w: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6.1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161FA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D5836">
              <w:rPr>
                <w:rFonts w:ascii="Times New Roman" w:eastAsia="標楷體" w:hAnsi="Times New Roman"/>
                <w:szCs w:val="24"/>
              </w:rPr>
              <w:t>知</w:t>
            </w:r>
            <w:r w:rsidR="009F0439">
              <w:rPr>
                <w:rFonts w:ascii="Times New Roman" w:eastAsia="標楷體" w:hAnsi="Times New Roman" w:hint="eastAsia"/>
                <w:szCs w:val="24"/>
              </w:rPr>
              <w:t>道</w:t>
            </w:r>
            <w:r w:rsidR="00161FA9">
              <w:rPr>
                <w:rFonts w:ascii="Times New Roman" w:eastAsia="標楷體" w:hAnsi="Times New Roman"/>
                <w:szCs w:val="24"/>
              </w:rPr>
              <w:t>生物材料</w:t>
            </w:r>
            <w:r w:rsidR="00161FA9">
              <w:rPr>
                <w:rFonts w:ascii="Times New Roman" w:eastAsia="標楷體" w:hAnsi="Times New Roman" w:hint="eastAsia"/>
                <w:szCs w:val="24"/>
              </w:rPr>
              <w:t>從國內外</w:t>
            </w:r>
            <w:r w:rsidRPr="001D5836">
              <w:rPr>
                <w:rFonts w:ascii="Times New Roman" w:eastAsia="標楷體" w:hAnsi="Times New Roman"/>
                <w:szCs w:val="24"/>
              </w:rPr>
              <w:t>輸出入或</w:t>
            </w:r>
            <w:r w:rsidR="00161FA9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1D5836">
              <w:rPr>
                <w:rFonts w:ascii="Times New Roman" w:eastAsia="標楷體" w:hAnsi="Times New Roman"/>
                <w:szCs w:val="24"/>
              </w:rPr>
              <w:t>異動時，需先向本校</w:t>
            </w:r>
            <w:r>
              <w:rPr>
                <w:rFonts w:ascii="Times New Roman" w:eastAsia="標楷體" w:hAnsi="Times New Roman" w:hint="eastAsia"/>
                <w:szCs w:val="24"/>
              </w:rPr>
              <w:t>生物安全委員</w:t>
            </w:r>
            <w:r w:rsidRPr="001D5836">
              <w:rPr>
                <w:rFonts w:ascii="Times New Roman" w:eastAsia="標楷體" w:hAnsi="Times New Roman"/>
                <w:szCs w:val="24"/>
              </w:rPr>
              <w:t>提出申請，核准後方可進行輸出入或異動。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6.2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C2438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生物材料運送容器及方式符合</w:t>
            </w:r>
            <w:r w:rsidRPr="004D5436">
              <w:rPr>
                <w:rFonts w:ascii="Times New Roman" w:eastAsia="標楷體" w:hAnsi="Times New Roman" w:hint="eastAsia"/>
                <w:szCs w:val="24"/>
              </w:rPr>
              <w:t>衛生福利部「</w:t>
            </w:r>
            <w:r w:rsidR="00C24387" w:rsidRPr="00C24387">
              <w:rPr>
                <w:rFonts w:ascii="Times New Roman" w:eastAsia="標楷體" w:hAnsi="Times New Roman"/>
                <w:szCs w:val="24"/>
              </w:rPr>
              <w:t>感染性生物材料管理作業要點</w:t>
            </w:r>
            <w:r w:rsidRPr="004D5436">
              <w:rPr>
                <w:rFonts w:ascii="Times New Roman" w:eastAsia="標楷體" w:hAnsi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規定。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2A7C5C">
        <w:tc>
          <w:tcPr>
            <w:tcW w:w="62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6.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B46D1">
              <w:rPr>
                <w:rFonts w:ascii="Times New Roman" w:eastAsia="標楷體" w:hAnsi="Times New Roman" w:hint="eastAsia"/>
                <w:szCs w:val="24"/>
              </w:rPr>
              <w:t>備妥實驗室生物材料清單</w:t>
            </w:r>
            <w:r>
              <w:rPr>
                <w:rFonts w:ascii="Times New Roman" w:eastAsia="標楷體" w:hAnsi="Times New Roman" w:hint="eastAsia"/>
                <w:szCs w:val="24"/>
              </w:rPr>
              <w:t>並定期盤點</w:t>
            </w:r>
            <w:r w:rsidRPr="002B46D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C4119F" w:rsidTr="002A7C5C">
        <w:tc>
          <w:tcPr>
            <w:tcW w:w="628" w:type="dxa"/>
            <w:vAlign w:val="center"/>
          </w:tcPr>
          <w:p w:rsidR="00C4119F" w:rsidRPr="00C4119F" w:rsidRDefault="00C4119F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6..4</w:t>
            </w:r>
          </w:p>
        </w:tc>
        <w:tc>
          <w:tcPr>
            <w:tcW w:w="5596" w:type="dxa"/>
            <w:vAlign w:val="center"/>
          </w:tcPr>
          <w:p w:rsidR="00C4119F" w:rsidRPr="002B46D1" w:rsidRDefault="00C4119F" w:rsidP="00C4119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RG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以上生物材料存放位置標示清楚且上鎖。</w:t>
            </w:r>
          </w:p>
        </w:tc>
        <w:tc>
          <w:tcPr>
            <w:tcW w:w="1708" w:type="dxa"/>
            <w:vAlign w:val="center"/>
          </w:tcPr>
          <w:p w:rsidR="00C4119F" w:rsidRPr="00180E0F" w:rsidRDefault="00C4119F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C4119F" w:rsidRPr="00180E0F" w:rsidRDefault="00C4119F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C4119F" w:rsidTr="002A7C5C">
        <w:tc>
          <w:tcPr>
            <w:tcW w:w="628" w:type="dxa"/>
            <w:vAlign w:val="center"/>
          </w:tcPr>
          <w:p w:rsidR="00C4119F" w:rsidRDefault="00C4119F" w:rsidP="00462E32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6.5</w:t>
            </w:r>
          </w:p>
        </w:tc>
        <w:tc>
          <w:tcPr>
            <w:tcW w:w="5596" w:type="dxa"/>
            <w:vAlign w:val="center"/>
          </w:tcPr>
          <w:p w:rsidR="00C4119F" w:rsidRDefault="00C4119F" w:rsidP="00C4119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不同等級的</w:t>
            </w:r>
            <w:r>
              <w:rPr>
                <w:rFonts w:ascii="Times New Roman" w:eastAsia="標楷體" w:hAnsi="Times New Roman" w:hint="eastAsia"/>
                <w:szCs w:val="24"/>
              </w:rPr>
              <w:t>RG</w:t>
            </w:r>
            <w:r>
              <w:rPr>
                <w:rFonts w:ascii="Times New Roman" w:eastAsia="標楷體" w:hAnsi="Times New Roman" w:hint="eastAsia"/>
                <w:szCs w:val="24"/>
              </w:rPr>
              <w:t>生物材料放置在不同容器。</w:t>
            </w:r>
          </w:p>
        </w:tc>
        <w:tc>
          <w:tcPr>
            <w:tcW w:w="1708" w:type="dxa"/>
            <w:vAlign w:val="center"/>
          </w:tcPr>
          <w:p w:rsidR="00C4119F" w:rsidRPr="00180E0F" w:rsidRDefault="00C4119F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C4119F" w:rsidRPr="00180E0F" w:rsidRDefault="00C4119F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0C2A2F">
        <w:tc>
          <w:tcPr>
            <w:tcW w:w="9640" w:type="dxa"/>
            <w:gridSpan w:val="4"/>
            <w:shd w:val="clear" w:color="auto" w:fill="D0CECE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  <w:r w:rsidRPr="00180E0F">
              <w:rPr>
                <w:rFonts w:ascii="Times New Roman" w:eastAsia="標楷體" w:hAnsi="Times New Roman"/>
                <w:b/>
                <w:szCs w:val="24"/>
              </w:rPr>
              <w:t>消毒與感染性廢棄物處理</w:t>
            </w: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7.</w:t>
            </w:r>
            <w:r w:rsidRPr="00180E0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 w:hint="eastAsia"/>
                <w:szCs w:val="24"/>
              </w:rPr>
              <w:t>實驗室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廢液</w:t>
            </w:r>
            <w:r w:rsidRPr="00762A96">
              <w:rPr>
                <w:rFonts w:ascii="Times New Roman" w:eastAsia="標楷體" w:hAnsi="Times New Roman" w:hint="eastAsia"/>
                <w:szCs w:val="24"/>
              </w:rPr>
              <w:t>按其</w:t>
            </w:r>
            <w:proofErr w:type="gramEnd"/>
            <w:r w:rsidRPr="00762A96">
              <w:rPr>
                <w:rFonts w:ascii="Times New Roman" w:eastAsia="標楷體" w:hAnsi="Times New Roman" w:hint="eastAsia"/>
                <w:szCs w:val="24"/>
              </w:rPr>
              <w:t>相容性及其他適當規定予以妥善分類，並貯存於指定之廢液回收桶，且</w:t>
            </w:r>
            <w:r>
              <w:rPr>
                <w:rFonts w:ascii="Times New Roman" w:eastAsia="標楷體" w:hAnsi="Times New Roman" w:hint="eastAsia"/>
                <w:szCs w:val="24"/>
              </w:rPr>
              <w:t>已</w:t>
            </w:r>
            <w:r w:rsidRPr="00762A96">
              <w:rPr>
                <w:rFonts w:ascii="Times New Roman" w:eastAsia="標楷體" w:hAnsi="Times New Roman" w:hint="eastAsia"/>
                <w:szCs w:val="24"/>
              </w:rPr>
              <w:t>標示圖式及註明其主要成份。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7.</w:t>
            </w:r>
            <w:r w:rsidRPr="00180E0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596" w:type="dxa"/>
            <w:vAlign w:val="center"/>
          </w:tcPr>
          <w:p w:rsidR="00462E32" w:rsidRPr="00180E0F" w:rsidRDefault="00BB1E14" w:rsidP="00BB1E1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B1E14">
              <w:rPr>
                <w:rFonts w:ascii="Times New Roman" w:eastAsia="標楷體" w:hAnsi="Times New Roman"/>
                <w:szCs w:val="24"/>
              </w:rPr>
              <w:t>使用過之器材，應使用適當之除污方式消毒。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7.3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17624">
              <w:rPr>
                <w:rFonts w:ascii="Times New Roman" w:eastAsia="標楷體" w:hAnsi="Times New Roman" w:hint="eastAsia"/>
                <w:szCs w:val="24"/>
              </w:rPr>
              <w:t>實驗廢棄物桶已張貼標示及加蓋</w:t>
            </w:r>
            <w:r>
              <w:rPr>
                <w:rFonts w:ascii="Times New Roman" w:eastAsia="標楷體" w:hAnsi="Times New Roman" w:hint="eastAsia"/>
                <w:szCs w:val="24"/>
              </w:rPr>
              <w:t>，分為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7624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t>一般實驗廢棄物（不需滅菌）、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7624"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t>感染性廢棄物（需滅菌）、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7624"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t>廢尖銳器具之鐵桶（例如針頭及針筒、解剖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lastRenderedPageBreak/>
              <w:t>刀等）。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實驗室</w:t>
            </w:r>
            <w:r w:rsidRPr="00180E0F">
              <w:rPr>
                <w:rFonts w:ascii="Times New Roman" w:eastAsia="標楷體" w:hAnsi="Times New Roman"/>
                <w:szCs w:val="24"/>
              </w:rPr>
              <w:t>感染性廢棄物</w:t>
            </w:r>
            <w:r>
              <w:rPr>
                <w:rFonts w:ascii="Times New Roman" w:eastAsia="標楷體" w:hAnsi="Times New Roman" w:hint="eastAsia"/>
                <w:szCs w:val="24"/>
              </w:rPr>
              <w:t>應</w:t>
            </w:r>
            <w:r w:rsidRPr="00180E0F">
              <w:rPr>
                <w:rFonts w:ascii="Times New Roman" w:eastAsia="標楷體" w:hAnsi="Times New Roman"/>
                <w:szCs w:val="24"/>
              </w:rPr>
              <w:t>使用堅固、耐用的防漏容器盛裝</w:t>
            </w:r>
            <w:r w:rsidRPr="001327EB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t>紙箱不具防洩漏功能，不得</w:t>
            </w:r>
            <w:r>
              <w:rPr>
                <w:rFonts w:ascii="Times New Roman" w:eastAsia="標楷體" w:hAnsi="Times New Roman" w:hint="eastAsia"/>
                <w:szCs w:val="24"/>
              </w:rPr>
              <w:t>使用</w:t>
            </w:r>
            <w:r w:rsidRPr="00117624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color w:val="000000"/>
                <w:sz w:val="36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7.5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E6541">
              <w:rPr>
                <w:rFonts w:ascii="Times New Roman" w:eastAsia="標楷體" w:hAnsi="Times New Roman" w:hint="eastAsia"/>
                <w:szCs w:val="24"/>
              </w:rPr>
              <w:t>實驗室感染性廢棄物之處理遵循本校廢棄物處理清運流程辦理。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0C2A2F">
        <w:tc>
          <w:tcPr>
            <w:tcW w:w="9640" w:type="dxa"/>
            <w:gridSpan w:val="4"/>
            <w:shd w:val="clear" w:color="auto" w:fill="D0CECE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8.</w:t>
            </w:r>
            <w:r w:rsidRPr="00180E0F">
              <w:rPr>
                <w:rFonts w:ascii="Times New Roman" w:eastAsia="標楷體" w:hAnsi="Times New Roman"/>
                <w:b/>
                <w:szCs w:val="24"/>
              </w:rPr>
              <w:t>緊急應變計畫</w:t>
            </w: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</w:t>
            </w:r>
            <w:r w:rsidRPr="00180E0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「實驗室生物安全手冊」包含</w:t>
            </w:r>
            <w:r w:rsidRPr="00180E0F">
              <w:rPr>
                <w:rFonts w:ascii="Times New Roman" w:eastAsia="標楷體" w:hAnsi="Times New Roman"/>
                <w:szCs w:val="24"/>
              </w:rPr>
              <w:t>實驗室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意外事件通報程序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180E0F">
              <w:rPr>
                <w:rFonts w:ascii="Times New Roman" w:eastAsia="標楷體" w:hAnsi="Times New Roman"/>
                <w:szCs w:val="24"/>
              </w:rPr>
              <w:t>緊急應變計畫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</w:t>
            </w:r>
            <w:r w:rsidRPr="00180E0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具備實驗室意外事件通報表單，且內容完備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</w:t>
            </w:r>
            <w:r w:rsidRPr="00180E0F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實驗室備有急救箱，且放置於人員易取得之處；急救箱內物品未過期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</w:t>
            </w:r>
            <w:r w:rsidRPr="00180E0F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實驗室人員知悉各項緊急設施</w:t>
            </w:r>
            <w:r>
              <w:rPr>
                <w:rFonts w:ascii="Times New Roman" w:eastAsia="標楷體" w:hAnsi="Times New Roman" w:hint="eastAsia"/>
                <w:szCs w:val="24"/>
              </w:rPr>
              <w:t>（如滅火器）</w:t>
            </w:r>
            <w:r w:rsidRPr="00180E0F">
              <w:rPr>
                <w:rFonts w:ascii="Times New Roman" w:eastAsia="標楷體" w:hAnsi="Times New Roman"/>
                <w:szCs w:val="24"/>
              </w:rPr>
              <w:t>放置場所及操作方式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8.5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定期檢視實驗室生物安全緊急應變計畫之內容，並視執行情況更新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8.6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szCs w:val="24"/>
              </w:rPr>
              <w:t>實驗室</w:t>
            </w:r>
            <w:r>
              <w:rPr>
                <w:rFonts w:ascii="Times New Roman" w:eastAsia="標楷體" w:hAnsi="Times New Roman" w:hint="eastAsia"/>
                <w:szCs w:val="24"/>
              </w:rPr>
              <w:t>生物安全</w:t>
            </w:r>
            <w:r w:rsidRPr="00180E0F">
              <w:rPr>
                <w:rFonts w:ascii="Times New Roman" w:eastAsia="標楷體" w:hAnsi="Times New Roman"/>
                <w:szCs w:val="24"/>
              </w:rPr>
              <w:t>緊急應變計畫放置於人員易取得之場所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，且</w:t>
            </w:r>
            <w:proofErr w:type="gramStart"/>
            <w:r w:rsidRPr="00180E0F">
              <w:rPr>
                <w:rFonts w:ascii="Times New Roman" w:eastAsia="標楷體" w:hAnsi="Times New Roman" w:hint="eastAsia"/>
                <w:szCs w:val="24"/>
              </w:rPr>
              <w:t>人員</w:t>
            </w:r>
            <w:r w:rsidRPr="00180E0F">
              <w:rPr>
                <w:rFonts w:ascii="Times New Roman" w:eastAsia="標楷體" w:hAnsi="Times New Roman"/>
                <w:szCs w:val="24"/>
              </w:rPr>
              <w:t>均已閱讀</w:t>
            </w:r>
            <w:proofErr w:type="gramEnd"/>
            <w:r w:rsidRPr="00180E0F">
              <w:rPr>
                <w:rFonts w:ascii="Times New Roman" w:eastAsia="標楷體" w:hAnsi="Times New Roman"/>
                <w:szCs w:val="24"/>
              </w:rPr>
              <w:t>緊急應變計畫之內容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462E32" w:rsidTr="00180E0F">
        <w:tc>
          <w:tcPr>
            <w:tcW w:w="62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8.7</w:t>
            </w:r>
          </w:p>
        </w:tc>
        <w:tc>
          <w:tcPr>
            <w:tcW w:w="5596" w:type="dxa"/>
            <w:vAlign w:val="center"/>
          </w:tcPr>
          <w:p w:rsidR="00462E32" w:rsidRPr="00180E0F" w:rsidRDefault="00462E32" w:rsidP="00462E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80E0F">
              <w:rPr>
                <w:rFonts w:ascii="Times New Roman" w:eastAsia="標楷體" w:hAnsi="Times New Roman"/>
                <w:kern w:val="2"/>
                <w:szCs w:val="24"/>
              </w:rPr>
              <w:t>每年辦理至少</w:t>
            </w:r>
            <w:r w:rsidRPr="00180E0F">
              <w:rPr>
                <w:rFonts w:ascii="Times New Roman" w:eastAsia="標楷體" w:hAnsi="Times New Roman"/>
                <w:kern w:val="2"/>
                <w:szCs w:val="24"/>
              </w:rPr>
              <w:t>1</w:t>
            </w:r>
            <w:r w:rsidRPr="00180E0F">
              <w:rPr>
                <w:rFonts w:ascii="Times New Roman" w:eastAsia="標楷體" w:hAnsi="Times New Roman"/>
                <w:kern w:val="2"/>
                <w:szCs w:val="24"/>
              </w:rPr>
              <w:t>次與實驗室生物安全有關之緊急應變演練</w:t>
            </w: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180E0F">
              <w:rPr>
                <w:rFonts w:ascii="Times New Roman" w:eastAsia="標楷體" w:hAnsi="Times New Roman"/>
                <w:szCs w:val="24"/>
              </w:rPr>
              <w:t>留有紀錄備查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180E0F">
              <w:rPr>
                <w:rFonts w:ascii="Times New Roman" w:eastAsia="標楷體" w:hAnsi="Times New Roman" w:hint="eastAsia"/>
                <w:szCs w:val="24"/>
              </w:rPr>
              <w:t>，且實驗人員皆須參與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8" w:type="dxa"/>
            <w:vAlign w:val="center"/>
          </w:tcPr>
          <w:p w:rsidR="00462E32" w:rsidRPr="00180E0F" w:rsidRDefault="00462E32" w:rsidP="00462E32">
            <w:pPr>
              <w:tabs>
                <w:tab w:val="left" w:pos="1440"/>
              </w:tabs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BD1449" w:rsidRPr="00BB09C9" w:rsidRDefault="00BD1449">
      <w:pPr>
        <w:spacing w:line="400" w:lineRule="exact"/>
        <w:rPr>
          <w:rFonts w:ascii="Times New Roman" w:eastAsia="標楷體" w:hAnsi="Times New Roman"/>
        </w:rPr>
      </w:pPr>
    </w:p>
    <w:tbl>
      <w:tblPr>
        <w:tblW w:w="96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2696"/>
        <w:gridCol w:w="1842"/>
        <w:gridCol w:w="3402"/>
      </w:tblGrid>
      <w:tr w:rsidR="00613C93" w:rsidRPr="00BB09C9" w:rsidTr="009D5B13">
        <w:trPr>
          <w:trHeight w:val="524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  <w:b/>
                <w:sz w:val="32"/>
                <w:szCs w:val="32"/>
              </w:rPr>
              <w:t>生物安全委員會內部</w:t>
            </w:r>
            <w:r w:rsidRPr="00BB09C9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稽</w:t>
            </w:r>
            <w:r w:rsidRPr="00BB09C9">
              <w:rPr>
                <w:rFonts w:ascii="Times New Roman" w:eastAsia="標楷體" w:hAnsi="Times New Roman"/>
                <w:b/>
                <w:sz w:val="32"/>
                <w:szCs w:val="32"/>
              </w:rPr>
              <w:t>核</w:t>
            </w:r>
          </w:p>
        </w:tc>
      </w:tr>
      <w:tr w:rsidR="00613C93" w:rsidRPr="00BB09C9" w:rsidTr="009D5B13">
        <w:trPr>
          <w:trHeight w:val="1339"/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jc w:val="center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 w:hint="eastAsia"/>
              </w:rPr>
              <w:t>稽</w:t>
            </w:r>
            <w:r w:rsidRPr="00BB09C9">
              <w:rPr>
                <w:rFonts w:ascii="Times New Roman" w:eastAsia="標楷體" w:hAnsi="Times New Roman"/>
              </w:rPr>
              <w:t>核人員簽章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ind w:right="180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實驗場所</w:t>
            </w:r>
          </w:p>
          <w:p w:rsidR="00613C93" w:rsidRPr="00BB09C9" w:rsidRDefault="00613C93" w:rsidP="009D5B13">
            <w:pPr>
              <w:jc w:val="both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/>
              </w:rPr>
              <w:t>會同人員簽章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rPr>
                <w:rFonts w:ascii="Times New Roman" w:eastAsia="標楷體" w:hAnsi="Times New Roman"/>
                <w:b/>
                <w:u w:val="single"/>
              </w:rPr>
            </w:pPr>
          </w:p>
        </w:tc>
      </w:tr>
      <w:tr w:rsidR="00613C93" w:rsidRPr="00BB09C9" w:rsidTr="009D5B13">
        <w:trPr>
          <w:trHeight w:val="56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ind w:right="-108"/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 w:hint="eastAsia"/>
              </w:rPr>
              <w:t>稽</w:t>
            </w:r>
            <w:r w:rsidRPr="00BB09C9">
              <w:rPr>
                <w:rFonts w:ascii="Times New Roman" w:eastAsia="標楷體" w:hAnsi="Times New Roman"/>
                <w:szCs w:val="24"/>
              </w:rPr>
              <w:t>核結果：</w:t>
            </w:r>
            <w:r w:rsidR="00A57EE6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A57EE6" w:rsidRPr="00BB09C9">
              <w:rPr>
                <w:rFonts w:ascii="Times New Roman" w:eastAsia="標楷體" w:hAnsi="Times New Roman"/>
                <w:szCs w:val="24"/>
              </w:rPr>
              <w:t>完備</w:t>
            </w:r>
            <w:r w:rsidR="00A57EE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57EE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A57EE6" w:rsidRPr="00BB09C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57EE6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A57EE6" w:rsidRPr="00BB09C9">
              <w:rPr>
                <w:rFonts w:ascii="Times New Roman" w:eastAsia="標楷體" w:hAnsi="Times New Roman"/>
                <w:szCs w:val="24"/>
              </w:rPr>
              <w:t>改善後，</w:t>
            </w:r>
            <w:r w:rsidR="00A57EE6" w:rsidRPr="00BB09C9">
              <w:rPr>
                <w:rFonts w:ascii="Times New Roman" w:eastAsia="標楷體" w:hAnsi="Times New Roman"/>
                <w:szCs w:val="24"/>
              </w:rPr>
              <w:t>3</w:t>
            </w:r>
            <w:r w:rsidR="00A57EE6" w:rsidRPr="00BB09C9">
              <w:rPr>
                <w:rFonts w:ascii="Times New Roman" w:eastAsia="標楷體" w:hAnsi="Times New Roman"/>
                <w:szCs w:val="24"/>
              </w:rPr>
              <w:t>個月內複查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rPr>
                <w:rFonts w:ascii="Times New Roman" w:eastAsia="標楷體" w:hAnsi="Times New Roman"/>
              </w:rPr>
            </w:pPr>
            <w:r w:rsidRPr="00BB09C9">
              <w:rPr>
                <w:rFonts w:ascii="Times New Roman" w:eastAsia="標楷體" w:hAnsi="Times New Roman" w:hint="eastAsia"/>
              </w:rPr>
              <w:t>稽</w:t>
            </w:r>
            <w:r w:rsidRPr="00BB09C9">
              <w:rPr>
                <w:rFonts w:ascii="Times New Roman" w:eastAsia="標楷體" w:hAnsi="Times New Roman"/>
                <w:szCs w:val="24"/>
              </w:rPr>
              <w:t>核日期：</w:t>
            </w:r>
            <w:r w:rsidRPr="00BB09C9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BB09C9">
              <w:rPr>
                <w:rFonts w:ascii="Times New Roman" w:eastAsia="標楷體" w:hAnsi="Times New Roman"/>
                <w:szCs w:val="24"/>
              </w:rPr>
              <w:t>年</w:t>
            </w:r>
            <w:r w:rsidRPr="00BB09C9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BB09C9">
              <w:rPr>
                <w:rFonts w:ascii="Times New Roman" w:eastAsia="標楷體" w:hAnsi="Times New Roman"/>
                <w:szCs w:val="24"/>
              </w:rPr>
              <w:t>月</w:t>
            </w:r>
            <w:r w:rsidRPr="00BB09C9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BB09C9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13C93" w:rsidRPr="00BB09C9" w:rsidTr="00161FA9">
        <w:trPr>
          <w:trHeight w:val="5063"/>
          <w:jc w:val="center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B09C9" w:rsidRDefault="00613C93" w:rsidP="009D5B13">
            <w:pPr>
              <w:ind w:right="-108"/>
              <w:rPr>
                <w:rFonts w:ascii="Times New Roman" w:eastAsia="標楷體" w:hAnsi="Times New Roman"/>
                <w:color w:val="FF0000"/>
              </w:rPr>
            </w:pPr>
            <w:r w:rsidRPr="00BB09C9">
              <w:rPr>
                <w:rFonts w:ascii="Times New Roman" w:eastAsia="標楷體" w:hAnsi="Times New Roman" w:hint="eastAsia"/>
                <w:color w:val="FF0000"/>
              </w:rPr>
              <w:lastRenderedPageBreak/>
              <w:t>除上表外，其他應改善事項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B41C5B" w:rsidRDefault="00613C93" w:rsidP="009D5B13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020FAC" w:rsidRDefault="00020FAC">
      <w:pPr>
        <w:widowControl/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761266" w:rsidRPr="00BB09C9" w:rsidRDefault="00761266" w:rsidP="00761266">
      <w:pPr>
        <w:spacing w:beforeLines="50" w:before="204" w:afterLines="50" w:after="204"/>
        <w:rPr>
          <w:rFonts w:ascii="Times New Roman" w:eastAsia="標楷體" w:hAnsi="Times New Roman"/>
          <w:sz w:val="28"/>
          <w:szCs w:val="28"/>
        </w:rPr>
      </w:pPr>
      <w:r w:rsidRPr="00BB09C9">
        <w:rPr>
          <w:rFonts w:ascii="Times New Roman" w:eastAsia="標楷體" w:hAnsi="Times New Roman" w:hint="eastAsia"/>
          <w:sz w:val="28"/>
          <w:szCs w:val="28"/>
        </w:rPr>
        <w:lastRenderedPageBreak/>
        <w:t>（以下頁數不用列印）</w:t>
      </w:r>
    </w:p>
    <w:p w:rsidR="00761266" w:rsidRPr="00BB09C9" w:rsidRDefault="00867B8F" w:rsidP="00180E0F">
      <w:pPr>
        <w:spacing w:afterLines="50" w:after="204"/>
        <w:rPr>
          <w:rFonts w:ascii="Times New Roman" w:eastAsia="標楷體" w:hAnsi="Times New Roman"/>
          <w:szCs w:val="24"/>
        </w:rPr>
      </w:pPr>
      <w:r w:rsidRPr="00BB09C9">
        <w:rPr>
          <w:rFonts w:ascii="Times New Roman" w:eastAsia="標楷體" w:hAnsi="Times New Roman" w:hint="eastAsia"/>
          <w:szCs w:val="24"/>
        </w:rPr>
        <w:t>「</w:t>
      </w:r>
      <w:r w:rsidRPr="00BB09C9">
        <w:rPr>
          <w:rFonts w:ascii="Times New Roman" w:eastAsia="標楷體" w:hAnsi="Times New Roman"/>
          <w:szCs w:val="24"/>
        </w:rPr>
        <w:t>國立臺灣海洋大學</w:t>
      </w:r>
      <w:r w:rsidRPr="00BB09C9">
        <w:rPr>
          <w:rFonts w:ascii="Times New Roman" w:eastAsia="標楷體" w:hAnsi="Times New Roman"/>
          <w:szCs w:val="24"/>
        </w:rPr>
        <w:t>BSL-</w:t>
      </w:r>
      <w:r w:rsidR="00180E0F">
        <w:rPr>
          <w:rFonts w:ascii="Times New Roman" w:eastAsia="標楷體" w:hAnsi="Times New Roman"/>
          <w:szCs w:val="24"/>
        </w:rPr>
        <w:t>1</w:t>
      </w:r>
      <w:r w:rsidRPr="00BB09C9">
        <w:rPr>
          <w:rFonts w:ascii="Times New Roman" w:eastAsia="標楷體" w:hAnsi="Times New Roman"/>
          <w:szCs w:val="24"/>
        </w:rPr>
        <w:t>實驗室生物安全及生物保全檢核表</w:t>
      </w:r>
      <w:r w:rsidRPr="00BB09C9">
        <w:rPr>
          <w:rFonts w:ascii="Times New Roman" w:eastAsia="標楷體" w:hAnsi="Times New Roman" w:hint="eastAsia"/>
          <w:szCs w:val="24"/>
        </w:rPr>
        <w:t>」</w:t>
      </w:r>
      <w:r w:rsidR="00761266" w:rsidRPr="00BB09C9">
        <w:rPr>
          <w:rFonts w:ascii="Times New Roman" w:eastAsia="標楷體" w:hAnsi="Times New Roman" w:hint="eastAsia"/>
          <w:szCs w:val="24"/>
        </w:rPr>
        <w:t>修正歷程：</w:t>
      </w:r>
    </w:p>
    <w:p w:rsidR="00223683" w:rsidRPr="00BB09C9" w:rsidRDefault="00761266" w:rsidP="00761266">
      <w:pPr>
        <w:snapToGrid w:val="0"/>
        <w:rPr>
          <w:rFonts w:ascii="Times New Roman" w:eastAsia="標楷體" w:hAnsi="Times New Roman"/>
          <w:szCs w:val="24"/>
        </w:rPr>
      </w:pPr>
      <w:r w:rsidRPr="00BB09C9">
        <w:rPr>
          <w:rFonts w:ascii="Times New Roman" w:eastAsia="標楷體" w:hAnsi="Times New Roman"/>
          <w:szCs w:val="24"/>
        </w:rPr>
        <w:t>中華民國</w:t>
      </w:r>
      <w:r w:rsidRPr="00BB09C9">
        <w:rPr>
          <w:rFonts w:ascii="Times New Roman" w:eastAsia="標楷體" w:hAnsi="Times New Roman"/>
          <w:szCs w:val="24"/>
        </w:rPr>
        <w:t>112</w:t>
      </w:r>
      <w:r w:rsidRPr="00BB09C9">
        <w:rPr>
          <w:rFonts w:ascii="Times New Roman" w:eastAsia="標楷體" w:hAnsi="Times New Roman"/>
          <w:szCs w:val="24"/>
        </w:rPr>
        <w:t>年</w:t>
      </w:r>
      <w:r w:rsidRPr="00BB09C9">
        <w:rPr>
          <w:rFonts w:ascii="Times New Roman" w:eastAsia="標楷體" w:hAnsi="Times New Roman"/>
          <w:szCs w:val="24"/>
        </w:rPr>
        <w:t>07</w:t>
      </w:r>
      <w:r w:rsidRPr="00BB09C9">
        <w:rPr>
          <w:rFonts w:ascii="Times New Roman" w:eastAsia="標楷體" w:hAnsi="Times New Roman"/>
          <w:szCs w:val="24"/>
        </w:rPr>
        <w:t>月</w:t>
      </w:r>
      <w:r w:rsidRPr="00BB09C9">
        <w:rPr>
          <w:rFonts w:ascii="Times New Roman" w:eastAsia="標楷體" w:hAnsi="Times New Roman"/>
          <w:szCs w:val="24"/>
        </w:rPr>
        <w:t>27</w:t>
      </w:r>
      <w:r w:rsidRPr="00BB09C9">
        <w:rPr>
          <w:rFonts w:ascii="Times New Roman" w:eastAsia="標楷體" w:hAnsi="Times New Roman"/>
          <w:szCs w:val="24"/>
        </w:rPr>
        <w:t>日生物安全委員會通過</w:t>
      </w:r>
    </w:p>
    <w:p w:rsidR="00761266" w:rsidRPr="00BB09C9" w:rsidRDefault="00761266">
      <w:pPr>
        <w:spacing w:line="400" w:lineRule="exact"/>
        <w:rPr>
          <w:rFonts w:ascii="Times New Roman" w:eastAsia="標楷體" w:hAnsi="Times New Roman"/>
        </w:rPr>
      </w:pPr>
    </w:p>
    <w:p w:rsidR="00223683" w:rsidRPr="00BB09C9" w:rsidRDefault="00223683">
      <w:pPr>
        <w:spacing w:line="400" w:lineRule="exact"/>
        <w:rPr>
          <w:rFonts w:ascii="Times New Roman" w:eastAsia="標楷體" w:hAnsi="Times New Roman"/>
        </w:rPr>
      </w:pPr>
    </w:p>
    <w:sectPr w:rsidR="00223683" w:rsidRPr="00BB09C9" w:rsidSect="00E21619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850" w:gutter="0"/>
      <w:cols w:space="720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E1" w:rsidRDefault="009E22E1">
      <w:r>
        <w:separator/>
      </w:r>
    </w:p>
  </w:endnote>
  <w:endnote w:type="continuationSeparator" w:id="0">
    <w:p w:rsidR="009E22E1" w:rsidRDefault="009E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A2" w:rsidRDefault="00D341A2">
    <w:pPr>
      <w:pStyle w:val="a8"/>
      <w:jc w:val="center"/>
    </w:pPr>
    <w:r>
      <w:rPr>
        <w:rFonts w:eastAsia="微軟正黑體"/>
      </w:rPr>
      <w:t>第</w:t>
    </w:r>
    <w:r>
      <w:rPr>
        <w:rFonts w:eastAsia="微軟正黑體"/>
        <w:bCs/>
      </w:rPr>
      <w:fldChar w:fldCharType="begin"/>
    </w:r>
    <w:r>
      <w:rPr>
        <w:rFonts w:eastAsia="微軟正黑體"/>
        <w:bCs/>
      </w:rPr>
      <w:instrText xml:space="preserve"> PAGE </w:instrText>
    </w:r>
    <w:r>
      <w:rPr>
        <w:rFonts w:eastAsia="微軟正黑體"/>
        <w:bCs/>
      </w:rPr>
      <w:fldChar w:fldCharType="separate"/>
    </w:r>
    <w:r w:rsidR="00107B1F">
      <w:rPr>
        <w:rFonts w:eastAsia="微軟正黑體"/>
        <w:bCs/>
        <w:noProof/>
      </w:rPr>
      <w:t>7</w:t>
    </w:r>
    <w:r>
      <w:rPr>
        <w:rFonts w:eastAsia="微軟正黑體"/>
        <w:bCs/>
      </w:rPr>
      <w:fldChar w:fldCharType="end"/>
    </w:r>
    <w:r>
      <w:rPr>
        <w:rFonts w:eastAsia="微軟正黑體"/>
        <w:bCs/>
      </w:rPr>
      <w:t>頁，共</w:t>
    </w:r>
    <w:r>
      <w:rPr>
        <w:rFonts w:eastAsia="微軟正黑體"/>
        <w:bCs/>
      </w:rPr>
      <w:fldChar w:fldCharType="begin"/>
    </w:r>
    <w:r>
      <w:rPr>
        <w:rFonts w:eastAsia="微軟正黑體"/>
        <w:bCs/>
      </w:rPr>
      <w:instrText xml:space="preserve"> NUMPAGES </w:instrText>
    </w:r>
    <w:r>
      <w:rPr>
        <w:rFonts w:eastAsia="微軟正黑體"/>
        <w:bCs/>
      </w:rPr>
      <w:fldChar w:fldCharType="separate"/>
    </w:r>
    <w:r w:rsidR="00107B1F">
      <w:rPr>
        <w:rFonts w:eastAsia="微軟正黑體"/>
        <w:bCs/>
        <w:noProof/>
      </w:rPr>
      <w:t>7</w:t>
    </w:r>
    <w:r>
      <w:rPr>
        <w:rFonts w:eastAsia="微軟正黑體"/>
        <w:bCs/>
      </w:rPr>
      <w:fldChar w:fldCharType="end"/>
    </w:r>
    <w:r>
      <w:rPr>
        <w:rFonts w:eastAsia="微軟正黑體"/>
        <w:bCs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E1" w:rsidRDefault="009E22E1">
      <w:r>
        <w:rPr>
          <w:color w:val="000000"/>
        </w:rPr>
        <w:separator/>
      </w:r>
    </w:p>
  </w:footnote>
  <w:footnote w:type="continuationSeparator" w:id="0">
    <w:p w:rsidR="009E22E1" w:rsidRDefault="009E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A2" w:rsidRPr="00E21619" w:rsidRDefault="00E21619" w:rsidP="00E21619">
    <w:pPr>
      <w:pStyle w:val="a6"/>
    </w:pPr>
    <w:r>
      <w:rPr>
        <w:rFonts w:eastAsia="微軟正黑體" w:hint="eastAsia"/>
        <w:kern w:val="0"/>
      </w:rPr>
      <w:t>國立臺灣海洋大學</w:t>
    </w:r>
    <w:r>
      <w:rPr>
        <w:rFonts w:eastAsia="微軟正黑體"/>
        <w:kern w:val="0"/>
      </w:rPr>
      <w:t>BSL-</w:t>
    </w:r>
    <w:r w:rsidR="001A3905">
      <w:rPr>
        <w:rFonts w:eastAsia="微軟正黑體"/>
        <w:kern w:val="0"/>
      </w:rPr>
      <w:t>1</w:t>
    </w:r>
    <w:r>
      <w:rPr>
        <w:rFonts w:eastAsia="微軟正黑體" w:hint="eastAsia"/>
        <w:kern w:val="0"/>
      </w:rPr>
      <w:t>實驗室生物安全及生物保全檢核表（</w:t>
    </w:r>
    <w:r>
      <w:rPr>
        <w:rFonts w:eastAsia="微軟正黑體"/>
        <w:kern w:val="0"/>
      </w:rPr>
      <w:t>1120727</w:t>
    </w:r>
    <w:r>
      <w:rPr>
        <w:rFonts w:eastAsia="微軟正黑體" w:hint="eastAsia"/>
        <w:kern w:val="0"/>
      </w:rPr>
      <w:t>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19" w:rsidRDefault="00E21619">
    <w:pPr>
      <w:pStyle w:val="a6"/>
    </w:pPr>
    <w:r>
      <w:rPr>
        <w:rFonts w:eastAsia="微軟正黑體" w:hint="eastAsia"/>
        <w:kern w:val="0"/>
      </w:rPr>
      <w:t>國立臺灣海洋大學</w:t>
    </w:r>
    <w:r>
      <w:rPr>
        <w:rFonts w:eastAsia="微軟正黑體"/>
        <w:kern w:val="0"/>
      </w:rPr>
      <w:t>BSL-2</w:t>
    </w:r>
    <w:r>
      <w:rPr>
        <w:rFonts w:eastAsia="微軟正黑體" w:hint="eastAsia"/>
        <w:kern w:val="0"/>
      </w:rPr>
      <w:t>實驗室生物安全及生物保全檢核表（</w:t>
    </w:r>
    <w:r>
      <w:rPr>
        <w:rFonts w:eastAsia="微軟正黑體"/>
        <w:kern w:val="0"/>
      </w:rPr>
      <w:t>1120727</w:t>
    </w:r>
    <w:r>
      <w:rPr>
        <w:rFonts w:eastAsia="微軟正黑體" w:hint="eastAsia"/>
        <w:kern w:val="0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79"/>
    <w:multiLevelType w:val="multilevel"/>
    <w:tmpl w:val="035A1108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F611D77"/>
    <w:multiLevelType w:val="hybridMultilevel"/>
    <w:tmpl w:val="202EE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B2D28"/>
    <w:multiLevelType w:val="multilevel"/>
    <w:tmpl w:val="2A6CC9A2"/>
    <w:lvl w:ilvl="0">
      <w:numFmt w:val="bullet"/>
      <w:lvlText w:val="。"/>
      <w:lvlJc w:val="left"/>
      <w:pPr>
        <w:ind w:left="96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24813231"/>
    <w:multiLevelType w:val="multilevel"/>
    <w:tmpl w:val="6190655C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5264F00"/>
    <w:multiLevelType w:val="multilevel"/>
    <w:tmpl w:val="EE3CFF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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5E2698C"/>
    <w:multiLevelType w:val="hybridMultilevel"/>
    <w:tmpl w:val="E2A6B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E1ECD"/>
    <w:multiLevelType w:val="multilevel"/>
    <w:tmpl w:val="BE741EE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3F7B20A3"/>
    <w:multiLevelType w:val="multilevel"/>
    <w:tmpl w:val="8C30979E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5C25504"/>
    <w:multiLevelType w:val="multilevel"/>
    <w:tmpl w:val="7EC0258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46D7674B"/>
    <w:multiLevelType w:val="multilevel"/>
    <w:tmpl w:val="D56A056A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4E875343"/>
    <w:multiLevelType w:val="multilevel"/>
    <w:tmpl w:val="0D26CC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6033A8"/>
    <w:multiLevelType w:val="multilevel"/>
    <w:tmpl w:val="EDCEA5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532CAA"/>
    <w:multiLevelType w:val="multilevel"/>
    <w:tmpl w:val="69A6A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14BA"/>
    <w:multiLevelType w:val="multilevel"/>
    <w:tmpl w:val="956E3F42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5C3120A6"/>
    <w:multiLevelType w:val="multilevel"/>
    <w:tmpl w:val="5F187B3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6B3E66B3"/>
    <w:multiLevelType w:val="multilevel"/>
    <w:tmpl w:val="58E6C3B4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71076F53"/>
    <w:multiLevelType w:val="multilevel"/>
    <w:tmpl w:val="0D26CC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A27AD8"/>
    <w:multiLevelType w:val="multilevel"/>
    <w:tmpl w:val="EF02CF48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5"/>
  </w:num>
  <w:num w:numId="8">
    <w:abstractNumId w:val="0"/>
  </w:num>
  <w:num w:numId="9">
    <w:abstractNumId w:val="14"/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4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3"/>
    <w:rsid w:val="00005CA0"/>
    <w:rsid w:val="00020FAC"/>
    <w:rsid w:val="000403E8"/>
    <w:rsid w:val="000712E3"/>
    <w:rsid w:val="00096FAB"/>
    <w:rsid w:val="000C2A2F"/>
    <w:rsid w:val="000C7B03"/>
    <w:rsid w:val="000E208C"/>
    <w:rsid w:val="00107B1F"/>
    <w:rsid w:val="00117600"/>
    <w:rsid w:val="00117624"/>
    <w:rsid w:val="001263B2"/>
    <w:rsid w:val="001327EB"/>
    <w:rsid w:val="00161FA9"/>
    <w:rsid w:val="001666AC"/>
    <w:rsid w:val="00180E0F"/>
    <w:rsid w:val="001A145A"/>
    <w:rsid w:val="001A3905"/>
    <w:rsid w:val="001D5836"/>
    <w:rsid w:val="001E6541"/>
    <w:rsid w:val="001F7A3A"/>
    <w:rsid w:val="00211B93"/>
    <w:rsid w:val="00223683"/>
    <w:rsid w:val="002641B2"/>
    <w:rsid w:val="002B46D1"/>
    <w:rsid w:val="002F7112"/>
    <w:rsid w:val="00323124"/>
    <w:rsid w:val="00337437"/>
    <w:rsid w:val="00357EF5"/>
    <w:rsid w:val="00380027"/>
    <w:rsid w:val="003840FA"/>
    <w:rsid w:val="003917A2"/>
    <w:rsid w:val="003F183B"/>
    <w:rsid w:val="00426AB5"/>
    <w:rsid w:val="00437550"/>
    <w:rsid w:val="00440344"/>
    <w:rsid w:val="00462E32"/>
    <w:rsid w:val="00471996"/>
    <w:rsid w:val="0047226B"/>
    <w:rsid w:val="004745FB"/>
    <w:rsid w:val="00485FBB"/>
    <w:rsid w:val="004872B7"/>
    <w:rsid w:val="004B1118"/>
    <w:rsid w:val="004D3479"/>
    <w:rsid w:val="004D5436"/>
    <w:rsid w:val="00500096"/>
    <w:rsid w:val="00532F7B"/>
    <w:rsid w:val="00536DB1"/>
    <w:rsid w:val="00562D2A"/>
    <w:rsid w:val="005D3012"/>
    <w:rsid w:val="00600E4D"/>
    <w:rsid w:val="006061CC"/>
    <w:rsid w:val="00613C93"/>
    <w:rsid w:val="00622916"/>
    <w:rsid w:val="00671424"/>
    <w:rsid w:val="00696061"/>
    <w:rsid w:val="006C4406"/>
    <w:rsid w:val="006E3364"/>
    <w:rsid w:val="006E7497"/>
    <w:rsid w:val="006F22F2"/>
    <w:rsid w:val="006F7E9E"/>
    <w:rsid w:val="0070778D"/>
    <w:rsid w:val="00723E3E"/>
    <w:rsid w:val="00733AEF"/>
    <w:rsid w:val="00734BBD"/>
    <w:rsid w:val="00757630"/>
    <w:rsid w:val="00761266"/>
    <w:rsid w:val="0076245B"/>
    <w:rsid w:val="00762A96"/>
    <w:rsid w:val="00787E9E"/>
    <w:rsid w:val="007A0478"/>
    <w:rsid w:val="007A1A46"/>
    <w:rsid w:val="007A565B"/>
    <w:rsid w:val="007A66BD"/>
    <w:rsid w:val="00802B63"/>
    <w:rsid w:val="00826AEB"/>
    <w:rsid w:val="00867B8F"/>
    <w:rsid w:val="008839D8"/>
    <w:rsid w:val="008C238A"/>
    <w:rsid w:val="00900F6E"/>
    <w:rsid w:val="0092140F"/>
    <w:rsid w:val="00922B9A"/>
    <w:rsid w:val="00922CCD"/>
    <w:rsid w:val="00935313"/>
    <w:rsid w:val="009A5760"/>
    <w:rsid w:val="009E22E1"/>
    <w:rsid w:val="009E3D68"/>
    <w:rsid w:val="009F0439"/>
    <w:rsid w:val="009F609F"/>
    <w:rsid w:val="00A15CF8"/>
    <w:rsid w:val="00A41573"/>
    <w:rsid w:val="00A41D9C"/>
    <w:rsid w:val="00A57EE6"/>
    <w:rsid w:val="00B40F82"/>
    <w:rsid w:val="00B57D2E"/>
    <w:rsid w:val="00B829DF"/>
    <w:rsid w:val="00BA532D"/>
    <w:rsid w:val="00BA760C"/>
    <w:rsid w:val="00BB09C9"/>
    <w:rsid w:val="00BB1E14"/>
    <w:rsid w:val="00BC4BF5"/>
    <w:rsid w:val="00BD1449"/>
    <w:rsid w:val="00C07CD5"/>
    <w:rsid w:val="00C24387"/>
    <w:rsid w:val="00C4119F"/>
    <w:rsid w:val="00C62403"/>
    <w:rsid w:val="00C857F1"/>
    <w:rsid w:val="00C85BEF"/>
    <w:rsid w:val="00C932D8"/>
    <w:rsid w:val="00C97C5C"/>
    <w:rsid w:val="00CA7522"/>
    <w:rsid w:val="00D15CAF"/>
    <w:rsid w:val="00D341A2"/>
    <w:rsid w:val="00DC7EC4"/>
    <w:rsid w:val="00E1755A"/>
    <w:rsid w:val="00E21619"/>
    <w:rsid w:val="00E2164F"/>
    <w:rsid w:val="00E26106"/>
    <w:rsid w:val="00E45EB0"/>
    <w:rsid w:val="00E577D1"/>
    <w:rsid w:val="00E733D3"/>
    <w:rsid w:val="00E75B4E"/>
    <w:rsid w:val="00E801E7"/>
    <w:rsid w:val="00E85B0D"/>
    <w:rsid w:val="00EC6ED5"/>
    <w:rsid w:val="00ED2759"/>
    <w:rsid w:val="00EF4A4D"/>
    <w:rsid w:val="00F04EDF"/>
    <w:rsid w:val="00F60500"/>
    <w:rsid w:val="00F777F7"/>
    <w:rsid w:val="00F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CFCE2"/>
  <w15:docId w15:val="{700E3A15-C2E7-4027-AF39-7023B4E5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link w:val="30"/>
    <w:uiPriority w:val="9"/>
    <w:qFormat/>
    <w:rsid w:val="00C2438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">
    <w:name w:val="內文文字 (2)_"/>
    <w:basedOn w:val="a0"/>
    <w:rPr>
      <w:rFonts w:eastAsia="Century Gothic" w:cs="Century Gothic"/>
      <w:sz w:val="15"/>
      <w:szCs w:val="15"/>
      <w:shd w:val="clear" w:color="auto" w:fill="FFFFFF"/>
    </w:rPr>
  </w:style>
  <w:style w:type="paragraph" w:customStyle="1" w:styleId="20">
    <w:name w:val="內文文字 (2)"/>
    <w:basedOn w:val="a"/>
    <w:pPr>
      <w:shd w:val="clear" w:color="auto" w:fill="FFFFFF"/>
      <w:spacing w:line="216" w:lineRule="exact"/>
    </w:pPr>
    <w:rPr>
      <w:rFonts w:eastAsia="Century Gothic" w:cs="Century Gothic"/>
      <w:sz w:val="15"/>
      <w:szCs w:val="15"/>
    </w:rPr>
  </w:style>
  <w:style w:type="table" w:styleId="ac">
    <w:name w:val="Table Grid"/>
    <w:basedOn w:val="a1"/>
    <w:uiPriority w:val="59"/>
    <w:rsid w:val="0026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1B2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180E0F"/>
    <w:pPr>
      <w:widowControl w:val="0"/>
      <w:suppressAutoHyphens/>
    </w:pPr>
  </w:style>
  <w:style w:type="character" w:styleId="ad">
    <w:name w:val="Emphasis"/>
    <w:basedOn w:val="a0"/>
    <w:uiPriority w:val="20"/>
    <w:qFormat/>
    <w:rsid w:val="001327EB"/>
    <w:rPr>
      <w:i/>
      <w:iCs/>
    </w:rPr>
  </w:style>
  <w:style w:type="character" w:customStyle="1" w:styleId="ae">
    <w:name w:val="註解主旨 字元"/>
    <w:rsid w:val="001D5836"/>
    <w:rPr>
      <w:rFonts w:ascii="Times New Roman" w:eastAsia="標楷體" w:hAnsi="Times New Roman"/>
      <w:b/>
      <w:bCs/>
      <w:sz w:val="24"/>
      <w:szCs w:val="24"/>
      <w:lang w:val="es-ES"/>
    </w:rPr>
  </w:style>
  <w:style w:type="character" w:customStyle="1" w:styleId="30">
    <w:name w:val="標題 3 字元"/>
    <w:basedOn w:val="a0"/>
    <w:link w:val="3"/>
    <w:uiPriority w:val="9"/>
    <w:rsid w:val="00C24387"/>
    <w:rPr>
      <w:rFonts w:ascii="新細明體" w:hAnsi="新細明體" w:cs="新細明體"/>
      <w:b/>
      <w:bCs/>
      <w:kern w:val="0"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C2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國立臺灣海洋大學BSL-1實驗室生物安全及生物保全檢核表</dc:title>
  <dc:subject/>
  <dc:creator>CLS of NTOU</dc:creator>
  <dc:description/>
  <cp:lastModifiedBy>user</cp:lastModifiedBy>
  <cp:revision>104</cp:revision>
  <cp:lastPrinted>2023-07-24T03:52:00Z</cp:lastPrinted>
  <dcterms:created xsi:type="dcterms:W3CDTF">2023-07-12T03:59:00Z</dcterms:created>
  <dcterms:modified xsi:type="dcterms:W3CDTF">2023-10-19T06:11:00Z</dcterms:modified>
</cp:coreProperties>
</file>